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bookmarkStart w:id="0" w:name="_GoBack"/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法規名稱：南投縣各機關未達公告金額採購招標辦法</w:t>
      </w:r>
    </w:p>
    <w:bookmarkEnd w:id="0"/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時間：中華民國</w:t>
      </w: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089</w:t>
      </w: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年</w:t>
      </w: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09</w:t>
      </w: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月</w:t>
      </w: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07</w:t>
      </w: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日</w:t>
      </w: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第一條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本辦法依政府採購法（以下簡稱本法）第二十三條規定訂定之。</w:t>
      </w: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第二條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未達公告金額採購之招標，其金額逾公告金額十分之一者，得以下列方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式之</w:t>
      </w:r>
      <w:proofErr w:type="gramStart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一</w:t>
      </w:r>
      <w:proofErr w:type="gramEnd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辦理：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一、符合本法第二十二條第一項第一款至第十二款情形之</w:t>
      </w:r>
      <w:proofErr w:type="gramStart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一</w:t>
      </w:r>
      <w:proofErr w:type="gramEnd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者，得</w:t>
      </w:r>
      <w:proofErr w:type="gramStart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採</w:t>
      </w:r>
      <w:proofErr w:type="gramEnd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限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制性招標，免報經上級機關核准。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二、符合本法第二十二條第一項第十三款者，指經機關首長或其授權人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員核准，得</w:t>
      </w:r>
      <w:proofErr w:type="gramStart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採</w:t>
      </w:r>
      <w:proofErr w:type="gramEnd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限制性招標，免報經上級機關核准及主管機關認定。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三、依本法第四十九條之規定，將公開徵求廠商提供書面報價或企劃書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之公告，公開於主管機關之資訊網路或刊登於政府採購公報三日以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上，以取得三家以上廠商之書面報價或企劃書，並依本法第五十二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條規定辦理。</w:t>
      </w: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第三條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機關依前條第三款辦理第一次公告結果，未能取得三家以上廠商之書面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報價或企劃書者，得經機關長官或其授權人核准，改</w:t>
      </w:r>
      <w:proofErr w:type="gramStart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採</w:t>
      </w:r>
      <w:proofErr w:type="gramEnd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限制性招標。其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辦理第二次公告者，得不受三家廠商之限制。</w:t>
      </w: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第四條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機關邀請廠商提出書面報價或企劃書，其於主管機關資訊網路之公告已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包括廠商提出書面報價或企劃書所需之一切資料者，</w:t>
      </w:r>
      <w:proofErr w:type="gramStart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得免另備</w:t>
      </w:r>
      <w:proofErr w:type="gramEnd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招標文件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。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機關邀請廠商提出書面報價或企劃書，得允許廠商以傳真或電子資料傳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輸方式遞送，並視需要於審查後通知擇定之廠商遞送正式文件。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前項通知結果，遞送正式文件之廠商未達三家者，得經機關首長或其授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權人核准，改</w:t>
      </w:r>
      <w:proofErr w:type="gramStart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採</w:t>
      </w:r>
      <w:proofErr w:type="gramEnd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限制性招標。</w:t>
      </w: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第五條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公告金額十分之一以下之小額採購，得不經公告程序，</w:t>
      </w:r>
      <w:proofErr w:type="gramStart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逕</w:t>
      </w:r>
      <w:proofErr w:type="gramEnd"/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>洽廠商採購，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免提供報價或企劃書。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lastRenderedPageBreak/>
        <w:t xml:space="preserve">  採購金額新台幣一萬元以下者，得由各業務單位採購。</w:t>
      </w: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第六條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機關不得意圖規避本辦法之適用，分批辦理未達公告金額但逾公告金額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十分之一之採購。</w:t>
      </w: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第七條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前條所定意圖規避本辦法適用之分批，不包括下列情形：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一、法定預算書已標示分批辦理者。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二、依不同標的、不同施工或供應地區、不同需求條件或不同行業廠商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之專業項目所分別辦理者。</w:t>
      </w: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E34AA1" w:rsidRPr="00E34AA1" w:rsidRDefault="00E34AA1" w:rsidP="00E34AA1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E34AA1">
        <w:rPr>
          <w:rFonts w:ascii="Times New Roman" w:eastAsia="新細明體" w:hAnsi="Times New Roman" w:cs="Times New Roman"/>
          <w:color w:val="000000"/>
          <w:kern w:val="0"/>
          <w:szCs w:val="24"/>
        </w:rPr>
        <w:t>第八條</w:t>
      </w:r>
    </w:p>
    <w:p w:rsidR="00E34AA1" w:rsidRPr="00E34AA1" w:rsidRDefault="00E34AA1" w:rsidP="00E34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E34AA1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本辦法自發布日施行。</w:t>
      </w:r>
    </w:p>
    <w:p w:rsidR="00E34AA1" w:rsidRPr="00E34AA1" w:rsidRDefault="00E34AA1" w:rsidP="00E34AA1"/>
    <w:sectPr w:rsidR="00E34AA1" w:rsidRPr="00E34AA1" w:rsidSect="005A6D57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B9F" w:rsidRDefault="00211B9F" w:rsidP="00F425D1">
      <w:r>
        <w:separator/>
      </w:r>
    </w:p>
  </w:endnote>
  <w:endnote w:type="continuationSeparator" w:id="0">
    <w:p w:rsidR="00211B9F" w:rsidRDefault="00211B9F" w:rsidP="00F42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B9F" w:rsidRDefault="00211B9F" w:rsidP="00F425D1">
      <w:r>
        <w:separator/>
      </w:r>
    </w:p>
  </w:footnote>
  <w:footnote w:type="continuationSeparator" w:id="0">
    <w:p w:rsidR="00211B9F" w:rsidRDefault="00211B9F" w:rsidP="00F425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441C"/>
    <w:rsid w:val="00096269"/>
    <w:rsid w:val="00211B9F"/>
    <w:rsid w:val="0035441C"/>
    <w:rsid w:val="005A6D57"/>
    <w:rsid w:val="00BF13F4"/>
    <w:rsid w:val="00E34AA1"/>
    <w:rsid w:val="00F42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3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34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E34AA1"/>
    <w:rPr>
      <w:rFonts w:ascii="細明體" w:eastAsia="細明體" w:hAnsi="細明體" w:cs="細明體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F425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425D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425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425D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5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3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7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鄭詩涵</dc:creator>
  <cp:lastModifiedBy>USER</cp:lastModifiedBy>
  <cp:revision>2</cp:revision>
  <dcterms:created xsi:type="dcterms:W3CDTF">2018-07-19T01:52:00Z</dcterms:created>
  <dcterms:modified xsi:type="dcterms:W3CDTF">2018-07-19T01:52:00Z</dcterms:modified>
</cp:coreProperties>
</file>