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79" w:rsidRDefault="003F3879" w:rsidP="003F3879"/>
    <w:p w:rsidR="003F3879" w:rsidRDefault="003F5DE0" w:rsidP="003F5DE0">
      <w:pPr>
        <w:tabs>
          <w:tab w:val="left" w:pos="602"/>
        </w:tabs>
        <w:autoSpaceDE w:val="0"/>
        <w:autoSpaceDN w:val="0"/>
        <w:adjustRightInd w:val="0"/>
        <w:snapToGrid w:val="0"/>
        <w:spacing w:afterLines="50"/>
        <w:jc w:val="center"/>
        <w:rPr>
          <w:rFonts w:ascii="Times New Roman" w:eastAsia="標楷體"/>
          <w:b/>
          <w:noProof/>
          <w:szCs w:val="24"/>
        </w:rPr>
      </w:pPr>
      <w:r>
        <w:rPr>
          <w:rFonts w:ascii="Times New Roman" w:eastAsia="標楷體"/>
          <w:b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3" o:spid="_x0000_s1026" type="#_x0000_t202" style="position:absolute;left:0;text-align:left;margin-left:7.9pt;margin-top:1pt;width:60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" strokecolor="#595959">
            <v:textbox>
              <w:txbxContent>
                <w:p w:rsidR="003F3879" w:rsidRPr="00D46312" w:rsidRDefault="003F3879" w:rsidP="003F3879">
                  <w:pPr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4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40"/>
                    </w:rPr>
                    <w:t>附件</w:t>
                  </w:r>
                  <w:r w:rsidR="004563D5">
                    <w:rPr>
                      <w:rFonts w:ascii="標楷體" w:eastAsia="標楷體" w:hAnsi="標楷體" w:hint="eastAsia"/>
                      <w:b/>
                      <w:szCs w:val="40"/>
                    </w:rPr>
                    <w:t>二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3F3879" w:rsidRDefault="003F3879" w:rsidP="003F5DE0">
      <w:pPr>
        <w:tabs>
          <w:tab w:val="left" w:pos="602"/>
        </w:tabs>
        <w:autoSpaceDE w:val="0"/>
        <w:autoSpaceDN w:val="0"/>
        <w:adjustRightInd w:val="0"/>
        <w:snapToGrid w:val="0"/>
        <w:spacing w:afterLines="50"/>
        <w:jc w:val="center"/>
        <w:rPr>
          <w:rFonts w:ascii="Times New Roman" w:eastAsia="標楷體"/>
          <w:b/>
          <w:noProof/>
          <w:szCs w:val="24"/>
        </w:rPr>
      </w:pPr>
    </w:p>
    <w:p w:rsidR="003F3879" w:rsidRPr="00CD5138" w:rsidRDefault="003F3879" w:rsidP="003F5DE0">
      <w:pPr>
        <w:tabs>
          <w:tab w:val="left" w:pos="602"/>
        </w:tabs>
        <w:autoSpaceDE w:val="0"/>
        <w:autoSpaceDN w:val="0"/>
        <w:adjustRightInd w:val="0"/>
        <w:snapToGrid w:val="0"/>
        <w:spacing w:afterLines="50"/>
        <w:jc w:val="center"/>
        <w:rPr>
          <w:rFonts w:ascii="Times New Roman" w:eastAsia="標楷體"/>
          <w:b/>
          <w:noProof/>
          <w:szCs w:val="24"/>
        </w:rPr>
      </w:pPr>
      <w:r>
        <w:rPr>
          <w:rFonts w:ascii="Times New Roman" w:eastAsia="標楷體" w:hint="eastAsia"/>
          <w:b/>
          <w:noProof/>
          <w:szCs w:val="24"/>
        </w:rPr>
        <w:t>南投縣政府居家式、社區式</w:t>
      </w:r>
      <w:r w:rsidRPr="00CD5138">
        <w:rPr>
          <w:rFonts w:ascii="Times New Roman" w:eastAsia="標楷體" w:hint="eastAsia"/>
          <w:b/>
          <w:noProof/>
          <w:szCs w:val="24"/>
        </w:rPr>
        <w:t>長期照顧機構評鑑成績核算結果之原則</w:t>
      </w:r>
    </w:p>
    <w:p w:rsidR="003F3879" w:rsidRPr="00CD5138" w:rsidRDefault="003F3879" w:rsidP="003F3879">
      <w:pPr>
        <w:pStyle w:val="a3"/>
        <w:snapToGrid w:val="0"/>
        <w:spacing w:line="360" w:lineRule="auto"/>
        <w:ind w:left="480" w:hangingChars="200" w:hanging="480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 w:hint="eastAsia"/>
          <w:noProof/>
          <w:sz w:val="24"/>
          <w:szCs w:val="24"/>
        </w:rPr>
        <w:t>一、</w:t>
      </w:r>
      <w:r w:rsidRPr="00CD5138">
        <w:rPr>
          <w:rFonts w:ascii="Times New Roman" w:hAnsi="Times New Roman"/>
          <w:noProof/>
          <w:sz w:val="24"/>
          <w:szCs w:val="24"/>
        </w:rPr>
        <w:t>評鑑項目：</w:t>
      </w:r>
    </w:p>
    <w:p w:rsidR="003F3879" w:rsidRPr="00CD5138" w:rsidRDefault="003F3879" w:rsidP="003F3879">
      <w:pPr>
        <w:pStyle w:val="a3"/>
        <w:numPr>
          <w:ilvl w:val="0"/>
          <w:numId w:val="2"/>
        </w:numPr>
        <w:snapToGrid w:val="0"/>
        <w:spacing w:line="360" w:lineRule="auto"/>
        <w:ind w:firstLineChars="0"/>
        <w:jc w:val="both"/>
        <w:rPr>
          <w:rFonts w:ascii="Times New Roman" w:hAnsi="Times New Roman"/>
          <w:noProof/>
          <w:sz w:val="24"/>
          <w:szCs w:val="24"/>
        </w:rPr>
      </w:pPr>
      <w:r w:rsidRPr="00CD5138">
        <w:rPr>
          <w:sz w:val="24"/>
          <w:szCs w:val="24"/>
        </w:rPr>
        <w:t>經營管理效能</w:t>
      </w:r>
    </w:p>
    <w:p w:rsidR="003F3879" w:rsidRPr="00CD5138" w:rsidRDefault="003F3879" w:rsidP="003F3879">
      <w:pPr>
        <w:pStyle w:val="a3"/>
        <w:numPr>
          <w:ilvl w:val="0"/>
          <w:numId w:val="2"/>
        </w:numPr>
        <w:snapToGrid w:val="0"/>
        <w:spacing w:line="360" w:lineRule="auto"/>
        <w:ind w:firstLineChars="0"/>
        <w:jc w:val="both"/>
        <w:rPr>
          <w:rFonts w:ascii="Times New Roman" w:hAnsi="Times New Roman"/>
          <w:noProof/>
          <w:sz w:val="24"/>
          <w:szCs w:val="24"/>
        </w:rPr>
      </w:pPr>
      <w:r w:rsidRPr="00CD5138">
        <w:rPr>
          <w:sz w:val="24"/>
          <w:szCs w:val="24"/>
        </w:rPr>
        <w:t>專業照護品質</w:t>
      </w:r>
    </w:p>
    <w:p w:rsidR="003F3879" w:rsidRPr="00CD5138" w:rsidRDefault="003F3879" w:rsidP="003F3879">
      <w:pPr>
        <w:pStyle w:val="a3"/>
        <w:numPr>
          <w:ilvl w:val="0"/>
          <w:numId w:val="2"/>
        </w:numPr>
        <w:snapToGrid w:val="0"/>
        <w:spacing w:line="360" w:lineRule="auto"/>
        <w:ind w:firstLineChars="0"/>
        <w:jc w:val="both"/>
        <w:rPr>
          <w:rFonts w:ascii="Times New Roman" w:hAnsi="Times New Roman"/>
          <w:noProof/>
          <w:sz w:val="24"/>
          <w:szCs w:val="24"/>
        </w:rPr>
      </w:pPr>
      <w:r w:rsidRPr="00CD5138">
        <w:rPr>
          <w:sz w:val="24"/>
          <w:szCs w:val="24"/>
        </w:rPr>
        <w:t>安全環境設備</w:t>
      </w:r>
    </w:p>
    <w:p w:rsidR="003F3879" w:rsidRPr="00CD5138" w:rsidRDefault="003F3879" w:rsidP="003F3879">
      <w:pPr>
        <w:pStyle w:val="a3"/>
        <w:numPr>
          <w:ilvl w:val="0"/>
          <w:numId w:val="2"/>
        </w:numPr>
        <w:snapToGrid w:val="0"/>
        <w:spacing w:line="360" w:lineRule="auto"/>
        <w:ind w:firstLineChars="0"/>
        <w:jc w:val="both"/>
        <w:rPr>
          <w:rFonts w:ascii="Times New Roman" w:hAnsi="Times New Roman"/>
          <w:noProof/>
          <w:sz w:val="24"/>
          <w:szCs w:val="24"/>
        </w:rPr>
      </w:pPr>
      <w:r w:rsidRPr="00CD5138">
        <w:rPr>
          <w:sz w:val="24"/>
          <w:szCs w:val="24"/>
        </w:rPr>
        <w:t>個案權益保障</w:t>
      </w:r>
    </w:p>
    <w:p w:rsidR="003F3879" w:rsidRPr="00CD5138" w:rsidRDefault="003F3879" w:rsidP="003F3879">
      <w:pPr>
        <w:pStyle w:val="a3"/>
        <w:snapToGrid w:val="0"/>
        <w:spacing w:line="360" w:lineRule="auto"/>
        <w:ind w:left="567" w:firstLineChars="0" w:firstLine="0"/>
        <w:jc w:val="both"/>
        <w:rPr>
          <w:rFonts w:ascii="Times New Roman" w:hAnsi="Times New Roman"/>
          <w:noProof/>
          <w:sz w:val="24"/>
          <w:szCs w:val="24"/>
        </w:rPr>
      </w:pPr>
      <w:r w:rsidRPr="00CD5138">
        <w:rPr>
          <w:sz w:val="24"/>
          <w:szCs w:val="24"/>
        </w:rPr>
        <w:t>居家式</w:t>
      </w:r>
      <w:r>
        <w:rPr>
          <w:sz w:val="24"/>
          <w:szCs w:val="24"/>
        </w:rPr>
        <w:t>長期照顧</w:t>
      </w:r>
      <w:r w:rsidRPr="00CD5138">
        <w:rPr>
          <w:sz w:val="24"/>
          <w:szCs w:val="24"/>
        </w:rPr>
        <w:t>機構之評鑑，得不包括第三款所定項目。</w:t>
      </w:r>
    </w:p>
    <w:p w:rsidR="003F3879" w:rsidRPr="00CD5138" w:rsidRDefault="003F3879" w:rsidP="003F5DE0">
      <w:pPr>
        <w:pStyle w:val="a3"/>
        <w:adjustRightInd w:val="0"/>
        <w:snapToGrid w:val="0"/>
        <w:spacing w:beforeLines="50" w:line="360" w:lineRule="auto"/>
        <w:ind w:left="480" w:hangingChars="200" w:hanging="480"/>
        <w:jc w:val="both"/>
        <w:rPr>
          <w:rFonts w:ascii="Times New Roman" w:hAnsi="Times New Roman"/>
          <w:sz w:val="24"/>
          <w:szCs w:val="24"/>
        </w:rPr>
      </w:pPr>
      <w:r w:rsidRPr="00CD5138">
        <w:rPr>
          <w:rFonts w:ascii="Times New Roman" w:hAnsi="Times New Roman"/>
          <w:sz w:val="24"/>
          <w:szCs w:val="24"/>
        </w:rPr>
        <w:t>二、</w:t>
      </w:r>
      <w:r w:rsidRPr="00CD5138">
        <w:rPr>
          <w:rFonts w:ascii="Times New Roman" w:hAnsi="Times New Roman" w:hint="eastAsia"/>
          <w:sz w:val="24"/>
          <w:szCs w:val="24"/>
        </w:rPr>
        <w:t>評鑑結果：</w:t>
      </w:r>
    </w:p>
    <w:p w:rsidR="003F3879" w:rsidRPr="005A4511" w:rsidRDefault="003F3879" w:rsidP="003F3879">
      <w:pPr>
        <w:pStyle w:val="a3"/>
        <w:adjustRightInd w:val="0"/>
        <w:snapToGrid w:val="0"/>
        <w:spacing w:line="360" w:lineRule="auto"/>
        <w:ind w:leftChars="200" w:left="991" w:hangingChars="213" w:hanging="51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hint="eastAsia"/>
          <w:sz w:val="24"/>
          <w:szCs w:val="24"/>
        </w:rPr>
        <w:t>一</w:t>
      </w:r>
      <w:proofErr w:type="gramEnd"/>
      <w:r>
        <w:rPr>
          <w:rFonts w:ascii="Times New Roman" w:hAnsi="Times New Roman" w:hint="eastAsia"/>
          <w:sz w:val="24"/>
          <w:szCs w:val="24"/>
        </w:rPr>
        <w:t>)</w:t>
      </w:r>
      <w:r>
        <w:rPr>
          <w:rFonts w:ascii="Times New Roman" w:hAnsi="Times New Roman" w:hint="eastAsia"/>
          <w:sz w:val="24"/>
          <w:szCs w:val="24"/>
        </w:rPr>
        <w:t>每項共識基準分數均等，以滿分</w:t>
      </w:r>
      <w:r>
        <w:rPr>
          <w:rFonts w:ascii="Times New Roman" w:hAnsi="Times New Roman" w:hint="eastAsia"/>
          <w:sz w:val="24"/>
          <w:szCs w:val="24"/>
        </w:rPr>
        <w:t>100</w:t>
      </w:r>
      <w:r>
        <w:rPr>
          <w:rFonts w:ascii="Times New Roman" w:hAnsi="Times New Roman" w:hint="eastAsia"/>
          <w:sz w:val="24"/>
          <w:szCs w:val="24"/>
        </w:rPr>
        <w:t>分平均分配計算，以居家式評鑑基準</w:t>
      </w:r>
      <w:r>
        <w:rPr>
          <w:rFonts w:ascii="Times New Roman" w:hAnsi="Times New Roman" w:hint="eastAsia"/>
          <w:sz w:val="24"/>
          <w:szCs w:val="24"/>
        </w:rPr>
        <w:t>(</w:t>
      </w:r>
      <w:r>
        <w:rPr>
          <w:rFonts w:ascii="Times New Roman" w:hAnsi="Times New Roman" w:hint="eastAsia"/>
          <w:sz w:val="24"/>
          <w:szCs w:val="24"/>
        </w:rPr>
        <w:t>共識基準</w:t>
      </w:r>
      <w:r>
        <w:rPr>
          <w:rFonts w:ascii="Times New Roman" w:hAnsi="Times New Roman" w:hint="eastAsia"/>
          <w:sz w:val="24"/>
          <w:szCs w:val="24"/>
        </w:rPr>
        <w:t>20</w:t>
      </w:r>
      <w:r>
        <w:rPr>
          <w:rFonts w:ascii="Times New Roman" w:hAnsi="Times New Roman" w:hint="eastAsia"/>
          <w:sz w:val="24"/>
          <w:szCs w:val="24"/>
        </w:rPr>
        <w:t>項</w:t>
      </w:r>
      <w:r>
        <w:rPr>
          <w:rFonts w:ascii="Times New Roman" w:hAnsi="Times New Roman" w:hint="eastAsia"/>
          <w:sz w:val="24"/>
          <w:szCs w:val="24"/>
        </w:rPr>
        <w:t>)</w:t>
      </w:r>
      <w:r>
        <w:rPr>
          <w:rFonts w:ascii="Times New Roman" w:hAnsi="Times New Roman" w:hint="eastAsia"/>
          <w:sz w:val="24"/>
          <w:szCs w:val="24"/>
        </w:rPr>
        <w:t>為例，每項共識</w:t>
      </w:r>
      <w:proofErr w:type="gramStart"/>
      <w:r>
        <w:rPr>
          <w:rFonts w:ascii="Times New Roman" w:hAnsi="Times New Roman" w:hint="eastAsia"/>
          <w:sz w:val="24"/>
          <w:szCs w:val="24"/>
        </w:rPr>
        <w:t>基準均為</w:t>
      </w:r>
      <w:r>
        <w:rPr>
          <w:rFonts w:ascii="Times New Roman" w:hAnsi="Times New Roman" w:hint="eastAsia"/>
          <w:sz w:val="24"/>
          <w:szCs w:val="24"/>
        </w:rPr>
        <w:t>5</w:t>
      </w:r>
      <w:r>
        <w:rPr>
          <w:rFonts w:ascii="Times New Roman" w:hAnsi="Times New Roman" w:hint="eastAsia"/>
          <w:sz w:val="24"/>
          <w:szCs w:val="24"/>
        </w:rPr>
        <w:t>分</w:t>
      </w:r>
      <w:proofErr w:type="gramEnd"/>
      <w:r>
        <w:rPr>
          <w:rFonts w:ascii="Times New Roman" w:hAnsi="Times New Roman" w:hint="eastAsia"/>
          <w:sz w:val="24"/>
          <w:szCs w:val="24"/>
        </w:rPr>
        <w:t>(100</w:t>
      </w:r>
      <w:r>
        <w:rPr>
          <w:rFonts w:ascii="Times New Roman" w:hAnsi="Times New Roman" w:hint="eastAsia"/>
          <w:sz w:val="24"/>
          <w:szCs w:val="24"/>
        </w:rPr>
        <w:t>分</w:t>
      </w:r>
      <w:r w:rsidRPr="00CD5138">
        <w:rPr>
          <w:rFonts w:ascii="Times New Roman" w:hAnsi="Times New Roman"/>
          <w:sz w:val="24"/>
          <w:szCs w:val="24"/>
          <w:shd w:val="clear" w:color="auto" w:fill="FFFFFF"/>
        </w:rPr>
        <w:t>÷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20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項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=5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分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，依各該基準說明項數平均分配分數。</w:t>
      </w:r>
    </w:p>
    <w:p w:rsidR="003F3879" w:rsidRDefault="003F3879" w:rsidP="003F3879">
      <w:pPr>
        <w:pStyle w:val="a3"/>
        <w:adjustRightInd w:val="0"/>
        <w:snapToGrid w:val="0"/>
        <w:spacing w:line="360" w:lineRule="auto"/>
        <w:ind w:leftChars="236" w:left="988" w:hangingChars="176" w:hanging="422"/>
        <w:jc w:val="both"/>
        <w:rPr>
          <w:rFonts w:asci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二</w:t>
      </w:r>
      <w:r>
        <w:rPr>
          <w:rFonts w:ascii="Times New Roman" w:hAnsi="Times New Roman" w:hint="eastAsia"/>
          <w:sz w:val="24"/>
          <w:szCs w:val="24"/>
          <w:shd w:val="clear" w:color="auto" w:fill="FFFFFF"/>
        </w:rPr>
        <w:t>)</w:t>
      </w:r>
      <w:r w:rsidRPr="00CD5138">
        <w:rPr>
          <w:rFonts w:ascii="Times New Roman" w:hint="eastAsia"/>
          <w:sz w:val="24"/>
          <w:szCs w:val="24"/>
        </w:rPr>
        <w:t>基準說明達成情形</w:t>
      </w:r>
      <w:r>
        <w:rPr>
          <w:rFonts w:ascii="Times New Roman" w:hint="eastAsia"/>
          <w:sz w:val="24"/>
          <w:szCs w:val="24"/>
        </w:rPr>
        <w:t>分為「完全</w:t>
      </w:r>
      <w:r w:rsidRPr="00CD5138">
        <w:rPr>
          <w:rFonts w:ascii="Times New Roman" w:hint="eastAsia"/>
          <w:sz w:val="24"/>
          <w:szCs w:val="24"/>
        </w:rPr>
        <w:t>符合」、「部分符合」（該項基準說明符合程度達</w:t>
      </w:r>
      <w:r w:rsidRPr="00CD5138">
        <w:rPr>
          <w:rFonts w:ascii="Times New Roman" w:hint="eastAsia"/>
          <w:sz w:val="24"/>
          <w:szCs w:val="24"/>
        </w:rPr>
        <w:t>50%</w:t>
      </w:r>
      <w:r w:rsidRPr="00CD5138">
        <w:rPr>
          <w:rFonts w:ascii="Times New Roman" w:hint="eastAsia"/>
          <w:sz w:val="24"/>
          <w:szCs w:val="24"/>
        </w:rPr>
        <w:t>以上）及「完全不符合」</w:t>
      </w:r>
      <w:r>
        <w:rPr>
          <w:rFonts w:ascii="Times New Roman" w:hint="eastAsia"/>
          <w:sz w:val="24"/>
          <w:szCs w:val="24"/>
        </w:rPr>
        <w:t>。不適用之基準說明</w:t>
      </w:r>
      <w:r w:rsidRPr="00B21D1F">
        <w:rPr>
          <w:rFonts w:ascii="Times New Roman" w:hint="eastAsia"/>
          <w:sz w:val="24"/>
          <w:szCs w:val="24"/>
        </w:rPr>
        <w:t>不列入評分</w:t>
      </w:r>
      <w:r w:rsidRPr="00CD5138">
        <w:rPr>
          <w:rFonts w:ascii="Times New Roman" w:hint="eastAsia"/>
          <w:sz w:val="24"/>
          <w:szCs w:val="24"/>
        </w:rPr>
        <w:t>。</w:t>
      </w:r>
    </w:p>
    <w:p w:rsidR="003F3879" w:rsidRPr="00CD5138" w:rsidRDefault="003F3879" w:rsidP="003F3879">
      <w:pPr>
        <w:pStyle w:val="a3"/>
        <w:adjustRightInd w:val="0"/>
        <w:snapToGrid w:val="0"/>
        <w:spacing w:line="360" w:lineRule="auto"/>
        <w:ind w:leftChars="411" w:left="986" w:firstLineChars="2" w:firstLine="5"/>
        <w:jc w:val="both"/>
        <w:rPr>
          <w:rFonts w:ascii="Times New Roman"/>
          <w:sz w:val="24"/>
          <w:szCs w:val="24"/>
        </w:rPr>
      </w:pPr>
      <w:r>
        <w:rPr>
          <w:rFonts w:ascii="Times New Roman" w:hint="eastAsia"/>
          <w:sz w:val="24"/>
          <w:szCs w:val="24"/>
        </w:rPr>
        <w:t>例</w:t>
      </w:r>
      <w:r w:rsidRPr="00CD5138">
        <w:rPr>
          <w:rFonts w:ascii="Times New Roman" w:hint="eastAsia"/>
          <w:sz w:val="24"/>
          <w:szCs w:val="24"/>
        </w:rPr>
        <w:t>如：</w:t>
      </w:r>
    </w:p>
    <w:p w:rsidR="003F3879" w:rsidRDefault="003F3879" w:rsidP="003F3879">
      <w:pPr>
        <w:pStyle w:val="a3"/>
        <w:adjustRightInd w:val="0"/>
        <w:snapToGrid w:val="0"/>
        <w:spacing w:line="360" w:lineRule="auto"/>
        <w:ind w:leftChars="411" w:left="986" w:firstLineChars="2" w:firstLine="5"/>
        <w:jc w:val="both"/>
        <w:rPr>
          <w:rFonts w:ascii="Times New Roman" w:hAnsi="Times New Roman"/>
          <w:sz w:val="24"/>
          <w:szCs w:val="24"/>
        </w:rPr>
      </w:pPr>
      <w:r w:rsidRPr="00CD5138">
        <w:rPr>
          <w:rFonts w:ascii="Times New Roman" w:hint="eastAsia"/>
          <w:sz w:val="24"/>
          <w:szCs w:val="24"/>
        </w:rPr>
        <w:t>A</w:t>
      </w:r>
      <w:r>
        <w:rPr>
          <w:rFonts w:ascii="Times New Roman" w:hint="eastAsia"/>
          <w:sz w:val="24"/>
          <w:szCs w:val="24"/>
        </w:rPr>
        <w:t>2</w:t>
      </w:r>
      <w:r>
        <w:rPr>
          <w:rFonts w:ascii="Times New Roman" w:hint="eastAsia"/>
          <w:sz w:val="24"/>
          <w:szCs w:val="24"/>
        </w:rPr>
        <w:t>共識基準之基準說明項數計兩項</w:t>
      </w:r>
      <w:r w:rsidRPr="00CD5138">
        <w:rPr>
          <w:rFonts w:ascii="Times New Roman" w:hint="eastAsia"/>
          <w:sz w:val="24"/>
          <w:szCs w:val="24"/>
        </w:rPr>
        <w:t>，</w:t>
      </w:r>
      <w:r>
        <w:rPr>
          <w:rFonts w:ascii="Times New Roman" w:hint="eastAsia"/>
          <w:sz w:val="24"/>
          <w:szCs w:val="24"/>
        </w:rPr>
        <w:t>基準說明分數為</w:t>
      </w:r>
      <w:r>
        <w:rPr>
          <w:rFonts w:ascii="Times New Roman" w:hint="eastAsia"/>
          <w:sz w:val="24"/>
          <w:szCs w:val="24"/>
        </w:rPr>
        <w:t>5</w:t>
      </w:r>
      <w:r>
        <w:rPr>
          <w:rFonts w:ascii="Times New Roman" w:hint="eastAsia"/>
          <w:sz w:val="24"/>
          <w:szCs w:val="24"/>
        </w:rPr>
        <w:t>分</w:t>
      </w:r>
      <w:r w:rsidRPr="00CD5138">
        <w:rPr>
          <w:rFonts w:ascii="Times New Roman" w:hint="eastAsia"/>
          <w:sz w:val="24"/>
          <w:szCs w:val="24"/>
        </w:rPr>
        <w:t>，委員評核分別為</w:t>
      </w:r>
      <w:r>
        <w:rPr>
          <w:rFonts w:ascii="Times New Roman" w:hint="eastAsia"/>
          <w:sz w:val="24"/>
          <w:szCs w:val="24"/>
        </w:rPr>
        <w:t>完全符合</w:t>
      </w:r>
      <w:r>
        <w:rPr>
          <w:rFonts w:ascii="Times New Roman" w:hint="eastAsia"/>
          <w:sz w:val="24"/>
          <w:szCs w:val="24"/>
        </w:rPr>
        <w:t>(</w:t>
      </w:r>
      <w:r w:rsidRPr="00CD5138">
        <w:rPr>
          <w:rFonts w:ascii="Times New Roman" w:hint="eastAsia"/>
          <w:sz w:val="24"/>
          <w:szCs w:val="24"/>
        </w:rPr>
        <w:t>2</w:t>
      </w:r>
      <w:r>
        <w:rPr>
          <w:rFonts w:ascii="Times New Roman" w:hint="eastAsia"/>
          <w:sz w:val="24"/>
          <w:szCs w:val="24"/>
        </w:rPr>
        <w:t>.5</w:t>
      </w:r>
      <w:r>
        <w:rPr>
          <w:rFonts w:ascii="Times New Roman" w:hint="eastAsia"/>
          <w:sz w:val="24"/>
          <w:szCs w:val="24"/>
        </w:rPr>
        <w:t>分</w:t>
      </w:r>
      <w:r>
        <w:rPr>
          <w:rFonts w:ascii="Times New Roman" w:hint="eastAsia"/>
          <w:sz w:val="24"/>
          <w:szCs w:val="24"/>
        </w:rPr>
        <w:t>)</w:t>
      </w:r>
      <w:r>
        <w:rPr>
          <w:rFonts w:ascii="Times New Roman" w:hint="eastAsia"/>
          <w:sz w:val="24"/>
          <w:szCs w:val="24"/>
        </w:rPr>
        <w:t>及部分符合</w:t>
      </w:r>
      <w:r>
        <w:rPr>
          <w:rFonts w:ascii="Times New Roman" w:hint="eastAsia"/>
          <w:sz w:val="24"/>
          <w:szCs w:val="24"/>
        </w:rPr>
        <w:t>(</w:t>
      </w:r>
      <w:r w:rsidRPr="00CD5138">
        <w:rPr>
          <w:rFonts w:ascii="Times New Roman" w:hint="eastAsia"/>
          <w:sz w:val="24"/>
          <w:szCs w:val="24"/>
        </w:rPr>
        <w:t>1</w:t>
      </w:r>
      <w:r>
        <w:rPr>
          <w:rFonts w:ascii="Times New Roman" w:hint="eastAsia"/>
          <w:sz w:val="24"/>
          <w:szCs w:val="24"/>
        </w:rPr>
        <w:t>.25</w:t>
      </w:r>
      <w:r w:rsidRPr="00CD5138">
        <w:rPr>
          <w:rFonts w:ascii="Times New Roman" w:hint="eastAsia"/>
          <w:sz w:val="24"/>
          <w:szCs w:val="24"/>
        </w:rPr>
        <w:t>分</w:t>
      </w:r>
      <w:r>
        <w:rPr>
          <w:rFonts w:ascii="Times New Roman" w:hint="eastAsia"/>
          <w:sz w:val="24"/>
          <w:szCs w:val="24"/>
        </w:rPr>
        <w:t>)</w:t>
      </w:r>
      <w:r>
        <w:rPr>
          <w:rFonts w:ascii="Times New Roman" w:hint="eastAsia"/>
          <w:sz w:val="24"/>
          <w:szCs w:val="24"/>
        </w:rPr>
        <w:t>，</w:t>
      </w:r>
      <w:r w:rsidRPr="00CD5138">
        <w:rPr>
          <w:rFonts w:ascii="Times New Roman" w:hint="eastAsia"/>
          <w:sz w:val="24"/>
          <w:szCs w:val="24"/>
        </w:rPr>
        <w:t>合計為</w:t>
      </w:r>
      <w:r>
        <w:rPr>
          <w:rFonts w:ascii="Times New Roman" w:hint="eastAsia"/>
          <w:sz w:val="24"/>
          <w:szCs w:val="24"/>
        </w:rPr>
        <w:t>3.75</w:t>
      </w:r>
      <w:r w:rsidRPr="00CD5138">
        <w:rPr>
          <w:rFonts w:ascii="Times New Roman" w:hint="eastAsia"/>
          <w:sz w:val="24"/>
          <w:szCs w:val="24"/>
        </w:rPr>
        <w:t>分</w:t>
      </w:r>
      <w:r w:rsidRPr="00CD5138">
        <w:rPr>
          <w:rFonts w:ascii="Times New Roman" w:hAnsi="Times New Roman" w:hint="eastAsia"/>
          <w:sz w:val="24"/>
          <w:szCs w:val="24"/>
        </w:rPr>
        <w:t>。</w:t>
      </w:r>
    </w:p>
    <w:p w:rsidR="003F3879" w:rsidRPr="000603D2" w:rsidRDefault="003F3879" w:rsidP="003F3879">
      <w:pPr>
        <w:pStyle w:val="a3"/>
        <w:adjustRightInd w:val="0"/>
        <w:snapToGrid w:val="0"/>
        <w:spacing w:line="360" w:lineRule="auto"/>
        <w:ind w:leftChars="236" w:left="988" w:hangingChars="176" w:hanging="422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603D2">
        <w:rPr>
          <w:rFonts w:ascii="Times New Roman" w:hAnsi="Times New Roman" w:hint="eastAsia"/>
          <w:sz w:val="24"/>
          <w:szCs w:val="24"/>
          <w:shd w:val="clear" w:color="auto" w:fill="FFFFFF"/>
        </w:rPr>
        <w:t>(</w:t>
      </w:r>
      <w:r w:rsidRPr="000603D2">
        <w:rPr>
          <w:rFonts w:ascii="Times New Roman" w:hAnsi="Times New Roman" w:hint="eastAsia"/>
          <w:sz w:val="24"/>
          <w:szCs w:val="24"/>
          <w:shd w:val="clear" w:color="auto" w:fill="FFFFFF"/>
        </w:rPr>
        <w:t>三</w:t>
      </w:r>
      <w:r w:rsidRPr="000603D2">
        <w:rPr>
          <w:rFonts w:ascii="Times New Roman" w:hAnsi="Times New Roman" w:hint="eastAsia"/>
          <w:sz w:val="24"/>
          <w:szCs w:val="24"/>
          <w:shd w:val="clear" w:color="auto" w:fill="FFFFFF"/>
        </w:rPr>
        <w:t>)</w:t>
      </w:r>
      <w:r w:rsidRPr="000603D2">
        <w:rPr>
          <w:rFonts w:ascii="Times New Roman" w:hAnsi="Times New Roman" w:hint="eastAsia"/>
          <w:sz w:val="24"/>
          <w:szCs w:val="24"/>
          <w:shd w:val="clear" w:color="auto" w:fill="FFFFFF"/>
        </w:rPr>
        <w:t>所有共識基準實際得分之總計，按</w:t>
      </w:r>
      <w:r w:rsidRPr="00291024">
        <w:rPr>
          <w:rFonts w:ascii="Times New Roman" w:hAnsi="Times New Roman" w:hint="eastAsia"/>
          <w:sz w:val="24"/>
          <w:szCs w:val="24"/>
          <w:shd w:val="clear" w:color="auto" w:fill="FFFFFF"/>
        </w:rPr>
        <w:t>整體總評其評鑑結果為合格及不合格</w:t>
      </w:r>
      <w:r w:rsidRPr="000603D2">
        <w:rPr>
          <w:rFonts w:ascii="Times New Roman" w:hAnsi="Times New Roman" w:hint="eastAsia"/>
          <w:sz w:val="24"/>
          <w:szCs w:val="24"/>
          <w:shd w:val="clear" w:color="auto" w:fill="FFFFFF"/>
        </w:rPr>
        <w:t>：</w:t>
      </w:r>
    </w:p>
    <w:p w:rsidR="003F3879" w:rsidRDefault="003F3879" w:rsidP="003F3879">
      <w:pPr>
        <w:pStyle w:val="a3"/>
        <w:numPr>
          <w:ilvl w:val="0"/>
          <w:numId w:val="1"/>
        </w:numPr>
        <w:snapToGrid w:val="0"/>
        <w:spacing w:line="360" w:lineRule="auto"/>
        <w:ind w:leftChars="400" w:left="960" w:firstLineChars="0" w:firstLine="0"/>
        <w:jc w:val="both"/>
        <w:rPr>
          <w:rFonts w:ascii="Times New Roman" w:hAnsi="Times New Roman"/>
          <w:sz w:val="24"/>
          <w:szCs w:val="24"/>
        </w:rPr>
      </w:pPr>
      <w:r w:rsidRPr="00CD5138">
        <w:rPr>
          <w:rFonts w:ascii="Times New Roman" w:hAnsi="Times New Roman" w:hint="eastAsia"/>
          <w:sz w:val="24"/>
          <w:szCs w:val="24"/>
        </w:rPr>
        <w:t>合格：分數</w:t>
      </w:r>
      <w:r w:rsidRPr="00CD5138">
        <w:rPr>
          <w:rFonts w:ascii="Times New Roman" w:hAnsi="Times New Roman" w:hint="eastAsia"/>
          <w:sz w:val="24"/>
          <w:szCs w:val="24"/>
        </w:rPr>
        <w:t>70</w:t>
      </w:r>
      <w:r w:rsidRPr="00CD5138">
        <w:rPr>
          <w:rFonts w:ascii="Times New Roman" w:hAnsi="Times New Roman" w:hint="eastAsia"/>
          <w:sz w:val="24"/>
          <w:szCs w:val="24"/>
        </w:rPr>
        <w:t>分以上者。</w:t>
      </w:r>
    </w:p>
    <w:p w:rsidR="003F3879" w:rsidRDefault="003F3879" w:rsidP="003F3879">
      <w:pPr>
        <w:pStyle w:val="a3"/>
        <w:numPr>
          <w:ilvl w:val="0"/>
          <w:numId w:val="1"/>
        </w:numPr>
        <w:snapToGrid w:val="0"/>
        <w:spacing w:line="360" w:lineRule="auto"/>
        <w:ind w:leftChars="400" w:left="960" w:firstLineChars="0" w:firstLine="0"/>
        <w:jc w:val="both"/>
        <w:rPr>
          <w:rFonts w:ascii="Times New Roman" w:hAnsi="Times New Roman"/>
          <w:sz w:val="24"/>
          <w:szCs w:val="24"/>
        </w:rPr>
      </w:pPr>
      <w:r w:rsidRPr="00481167">
        <w:rPr>
          <w:rFonts w:ascii="Times New Roman" w:hAnsi="Times New Roman" w:hint="eastAsia"/>
          <w:sz w:val="24"/>
          <w:szCs w:val="24"/>
        </w:rPr>
        <w:t>不合格：未達</w:t>
      </w:r>
      <w:r w:rsidRPr="00481167">
        <w:rPr>
          <w:rFonts w:ascii="Times New Roman" w:hAnsi="Times New Roman" w:hint="eastAsia"/>
          <w:sz w:val="24"/>
          <w:szCs w:val="24"/>
        </w:rPr>
        <w:t>70</w:t>
      </w:r>
      <w:r w:rsidRPr="00481167">
        <w:rPr>
          <w:rFonts w:ascii="Times New Roman" w:hAnsi="Times New Roman" w:hint="eastAsia"/>
          <w:sz w:val="24"/>
          <w:szCs w:val="24"/>
        </w:rPr>
        <w:t>分者。</w:t>
      </w:r>
    </w:p>
    <w:p w:rsidR="003F3879" w:rsidRDefault="003F3879" w:rsidP="003F3879">
      <w:pPr>
        <w:pStyle w:val="a3"/>
        <w:snapToGrid w:val="0"/>
        <w:spacing w:line="360" w:lineRule="auto"/>
        <w:ind w:firstLineChars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D5138">
        <w:rPr>
          <w:rFonts w:ascii="Times New Roman" w:hAnsi="Times New Roman"/>
          <w:sz w:val="24"/>
          <w:szCs w:val="24"/>
        </w:rPr>
        <w:t>註</w:t>
      </w:r>
      <w:proofErr w:type="gramEnd"/>
      <w:r w:rsidRPr="00CD5138">
        <w:rPr>
          <w:rFonts w:ascii="Times New Roman" w:hAnsi="Times New Roman"/>
          <w:sz w:val="24"/>
          <w:szCs w:val="24"/>
        </w:rPr>
        <w:t>：</w:t>
      </w:r>
      <w:r w:rsidRPr="00CD5138">
        <w:rPr>
          <w:rFonts w:ascii="Times New Roman" w:hAnsi="Times New Roman"/>
          <w:sz w:val="24"/>
          <w:szCs w:val="24"/>
        </w:rPr>
        <w:t>1.</w:t>
      </w:r>
      <w:r w:rsidRPr="00CD5138">
        <w:rPr>
          <w:rFonts w:ascii="Times New Roman" w:hAnsi="Times New Roman"/>
          <w:sz w:val="24"/>
          <w:szCs w:val="24"/>
        </w:rPr>
        <w:t>分數計算以小數點以下兩位四捨五入。</w:t>
      </w:r>
    </w:p>
    <w:p w:rsidR="003F3879" w:rsidRDefault="003F3879" w:rsidP="003F3879">
      <w:pPr>
        <w:pStyle w:val="a3"/>
        <w:snapToGrid w:val="0"/>
        <w:spacing w:line="360" w:lineRule="auto"/>
        <w:ind w:firstLineChars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      2.</w:t>
      </w:r>
      <w:r w:rsidRPr="00CD5138">
        <w:rPr>
          <w:rFonts w:ascii="Times New Roman" w:hAnsi="Times New Roman"/>
          <w:sz w:val="24"/>
          <w:szCs w:val="24"/>
        </w:rPr>
        <w:t>實地評鑑結果經評定會議討論，</w:t>
      </w:r>
      <w:r w:rsidRPr="00CD5138">
        <w:rPr>
          <w:rFonts w:ascii="Times New Roman" w:hAnsi="Times New Roman" w:hint="eastAsia"/>
          <w:sz w:val="24"/>
          <w:szCs w:val="24"/>
        </w:rPr>
        <w:t>經主辦機關</w:t>
      </w:r>
      <w:r w:rsidRPr="00CD5138">
        <w:rPr>
          <w:rFonts w:ascii="Times New Roman" w:hAnsi="Times New Roman"/>
          <w:sz w:val="24"/>
          <w:szCs w:val="24"/>
        </w:rPr>
        <w:t>核定後公告。</w:t>
      </w:r>
    </w:p>
    <w:p w:rsidR="003F3879" w:rsidRPr="00CD5138" w:rsidRDefault="003F3879" w:rsidP="003F5DE0">
      <w:pPr>
        <w:pStyle w:val="a3"/>
        <w:adjustRightInd w:val="0"/>
        <w:snapToGrid w:val="0"/>
        <w:spacing w:beforeLines="50" w:line="360" w:lineRule="auto"/>
        <w:ind w:left="426" w:firstLineChars="0" w:firstLine="0"/>
        <w:jc w:val="both"/>
        <w:rPr>
          <w:sz w:val="24"/>
          <w:szCs w:val="24"/>
        </w:rPr>
      </w:pPr>
      <w:r w:rsidRPr="00CD5138">
        <w:rPr>
          <w:rFonts w:ascii="Times New Roman" w:hAnsi="Calibri" w:hint="eastAsia"/>
          <w:b/>
          <w:noProof/>
          <w:sz w:val="24"/>
          <w:szCs w:val="24"/>
        </w:rPr>
        <w:t>補充說明</w:t>
      </w:r>
    </w:p>
    <w:p w:rsidR="003F3879" w:rsidRPr="00481167" w:rsidRDefault="003F3879" w:rsidP="003F5DE0">
      <w:pPr>
        <w:pStyle w:val="a3"/>
        <w:adjustRightInd w:val="0"/>
        <w:snapToGrid w:val="0"/>
        <w:spacing w:beforeLines="50" w:line="360" w:lineRule="auto"/>
        <w:ind w:left="426" w:firstLineChars="0" w:firstLine="0"/>
        <w:jc w:val="both"/>
        <w:rPr>
          <w:rFonts w:ascii="Times New Roman" w:hAnsi="Times New Roman"/>
        </w:rPr>
      </w:pPr>
      <w:r w:rsidRPr="00CD5138">
        <w:rPr>
          <w:rFonts w:hint="eastAsia"/>
          <w:sz w:val="24"/>
          <w:szCs w:val="24"/>
        </w:rPr>
        <w:t>※評鑑結果之評等類別，主辦機關得依政策目標或機構類別、特色訂於作業程序。</w:t>
      </w:r>
    </w:p>
    <w:p w:rsidR="009A0933" w:rsidRPr="003F3879" w:rsidRDefault="009A0933"/>
    <w:sectPr w:rsidR="009A0933" w:rsidRPr="003F3879" w:rsidSect="004811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C08C5"/>
    <w:multiLevelType w:val="hybridMultilevel"/>
    <w:tmpl w:val="06DC8332"/>
    <w:lvl w:ilvl="0" w:tplc="0409000F">
      <w:start w:val="1"/>
      <w:numFmt w:val="decimal"/>
      <w:lvlText w:val="%1."/>
      <w:lvlJc w:val="left"/>
      <w:pPr>
        <w:ind w:left="19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12" w:hanging="480"/>
      </w:pPr>
    </w:lvl>
    <w:lvl w:ilvl="2" w:tplc="0409001B" w:tentative="1">
      <w:start w:val="1"/>
      <w:numFmt w:val="lowerRoman"/>
      <w:lvlText w:val="%3."/>
      <w:lvlJc w:val="right"/>
      <w:pPr>
        <w:ind w:left="2892" w:hanging="480"/>
      </w:pPr>
    </w:lvl>
    <w:lvl w:ilvl="3" w:tplc="0409000F" w:tentative="1">
      <w:start w:val="1"/>
      <w:numFmt w:val="decimal"/>
      <w:lvlText w:val="%4."/>
      <w:lvlJc w:val="left"/>
      <w:pPr>
        <w:ind w:left="33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2" w:hanging="480"/>
      </w:pPr>
    </w:lvl>
    <w:lvl w:ilvl="5" w:tplc="0409001B" w:tentative="1">
      <w:start w:val="1"/>
      <w:numFmt w:val="lowerRoman"/>
      <w:lvlText w:val="%6."/>
      <w:lvlJc w:val="right"/>
      <w:pPr>
        <w:ind w:left="4332" w:hanging="480"/>
      </w:pPr>
    </w:lvl>
    <w:lvl w:ilvl="6" w:tplc="0409000F" w:tentative="1">
      <w:start w:val="1"/>
      <w:numFmt w:val="decimal"/>
      <w:lvlText w:val="%7."/>
      <w:lvlJc w:val="left"/>
      <w:pPr>
        <w:ind w:left="48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2" w:hanging="480"/>
      </w:pPr>
    </w:lvl>
    <w:lvl w:ilvl="8" w:tplc="0409001B" w:tentative="1">
      <w:start w:val="1"/>
      <w:numFmt w:val="lowerRoman"/>
      <w:lvlText w:val="%9."/>
      <w:lvlJc w:val="right"/>
      <w:pPr>
        <w:ind w:left="5772" w:hanging="480"/>
      </w:pPr>
    </w:lvl>
  </w:abstractNum>
  <w:abstractNum w:abstractNumId="1">
    <w:nsid w:val="585929A2"/>
    <w:multiLevelType w:val="hybridMultilevel"/>
    <w:tmpl w:val="3874209E"/>
    <w:lvl w:ilvl="0" w:tplc="0EF664EA">
      <w:start w:val="1"/>
      <w:numFmt w:val="taiwaneseCountingThousand"/>
      <w:lvlText w:val="(%1)"/>
      <w:lvlJc w:val="left"/>
      <w:pPr>
        <w:ind w:left="1047" w:hanging="480"/>
      </w:pPr>
      <w:rPr>
        <w:rFonts w:eastAsia="標楷體" w:hint="eastAsia"/>
        <w:b w:val="0"/>
        <w:i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F3879"/>
    <w:rsid w:val="000915FF"/>
    <w:rsid w:val="003F3879"/>
    <w:rsid w:val="003F5DE0"/>
    <w:rsid w:val="004563D5"/>
    <w:rsid w:val="009A0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8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、"/>
    <w:basedOn w:val="a"/>
    <w:uiPriority w:val="99"/>
    <w:rsid w:val="003F3879"/>
    <w:pPr>
      <w:autoSpaceDE w:val="0"/>
      <w:autoSpaceDN w:val="0"/>
      <w:spacing w:line="400" w:lineRule="exact"/>
      <w:ind w:firstLineChars="257" w:firstLine="720"/>
    </w:pPr>
    <w:rPr>
      <w:rFonts w:ascii="標楷體" w:eastAsia="標楷體" w:hAnsi="標楷體" w:cs="Times New Roman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419</Characters>
  <Application>Microsoft Office Word</Application>
  <DocSecurity>4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曾兆妏</dc:creator>
  <cp:lastModifiedBy>USER</cp:lastModifiedBy>
  <cp:revision>2</cp:revision>
  <dcterms:created xsi:type="dcterms:W3CDTF">2019-05-31T00:56:00Z</dcterms:created>
  <dcterms:modified xsi:type="dcterms:W3CDTF">2019-05-31T00:56:00Z</dcterms:modified>
</cp:coreProperties>
</file>