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9EE" w:rsidRDefault="00D879EE" w:rsidP="00293D08">
      <w:pPr>
        <w:spacing w:afterLines="50" w:after="180"/>
        <w:rPr>
          <w:rFonts w:eastAsia="標楷體"/>
          <w:sz w:val="32"/>
          <w:szCs w:val="32"/>
        </w:rPr>
      </w:pPr>
      <w:r w:rsidRPr="00DF2283">
        <w:rPr>
          <w:rFonts w:eastAsia="標楷體" w:hint="eastAsia"/>
          <w:sz w:val="32"/>
          <w:szCs w:val="32"/>
        </w:rPr>
        <w:t>南投縣樹木保育自治條例</w:t>
      </w:r>
      <w:bookmarkStart w:id="0" w:name="_GoBack"/>
      <w:bookmarkEnd w:id="0"/>
    </w:p>
    <w:p w:rsidR="00D879EE" w:rsidRPr="00293D08" w:rsidRDefault="00D879EE" w:rsidP="00293D08">
      <w:pPr>
        <w:spacing w:afterLines="50" w:after="180" w:line="160" w:lineRule="exact"/>
        <w:rPr>
          <w:rFonts w:ascii="標楷體" w:eastAsia="標楷體" w:hAnsi="標楷體"/>
          <w:color w:val="000000"/>
          <w:sz w:val="16"/>
          <w:szCs w:val="16"/>
        </w:rPr>
      </w:pPr>
      <w:r>
        <w:rPr>
          <w:rFonts w:ascii="標楷體" w:eastAsia="標楷體" w:hAnsi="標楷體"/>
          <w:color w:val="000000"/>
          <w:sz w:val="16"/>
          <w:szCs w:val="16"/>
        </w:rPr>
        <w:t xml:space="preserve">                                                                 </w:t>
      </w:r>
      <w:r w:rsidRPr="00293D08">
        <w:rPr>
          <w:rFonts w:ascii="標楷體" w:eastAsia="標楷體" w:hAnsi="標楷體"/>
          <w:color w:val="000000"/>
          <w:sz w:val="16"/>
          <w:szCs w:val="16"/>
        </w:rPr>
        <w:t xml:space="preserve"> </w:t>
      </w:r>
      <w:r w:rsidRPr="00293D08">
        <w:rPr>
          <w:rFonts w:ascii="標楷體" w:eastAsia="標楷體" w:hAnsi="標楷體" w:hint="eastAsia"/>
          <w:color w:val="000000"/>
          <w:sz w:val="16"/>
          <w:szCs w:val="16"/>
        </w:rPr>
        <w:t>中華民國</w:t>
      </w:r>
      <w:smartTag w:uri="urn:schemas-microsoft-com:office:smarttags" w:element="chsdate">
        <w:smartTagPr>
          <w:attr w:name="Year" w:val="1993"/>
          <w:attr w:name="Month" w:val="8"/>
          <w:attr w:name="Day" w:val="12"/>
          <w:attr w:name="IsLunarDate" w:val="False"/>
          <w:attr w:name="IsROCDate" w:val="False"/>
        </w:smartTagPr>
        <w:r w:rsidRPr="00293D08">
          <w:rPr>
            <w:rFonts w:ascii="標楷體" w:eastAsia="標楷體" w:hAnsi="標楷體"/>
            <w:color w:val="000000"/>
            <w:sz w:val="16"/>
            <w:szCs w:val="16"/>
          </w:rPr>
          <w:t>93</w:t>
        </w:r>
        <w:r w:rsidRPr="00293D08">
          <w:rPr>
            <w:rFonts w:ascii="標楷體" w:eastAsia="標楷體" w:hAnsi="標楷體" w:hint="eastAsia"/>
            <w:color w:val="000000"/>
            <w:sz w:val="16"/>
            <w:szCs w:val="16"/>
          </w:rPr>
          <w:t>年</w:t>
        </w:r>
        <w:r w:rsidRPr="00293D08">
          <w:rPr>
            <w:rFonts w:ascii="標楷體" w:eastAsia="標楷體" w:hAnsi="標楷體"/>
            <w:color w:val="000000"/>
            <w:sz w:val="16"/>
            <w:szCs w:val="16"/>
          </w:rPr>
          <w:t>8</w:t>
        </w:r>
        <w:r w:rsidRPr="00293D08">
          <w:rPr>
            <w:rFonts w:ascii="標楷體" w:eastAsia="標楷體" w:hAnsi="標楷體" w:hint="eastAsia"/>
            <w:color w:val="000000"/>
            <w:sz w:val="16"/>
            <w:szCs w:val="16"/>
          </w:rPr>
          <w:t>月</w:t>
        </w:r>
        <w:r w:rsidRPr="00293D08">
          <w:rPr>
            <w:rFonts w:ascii="標楷體" w:eastAsia="標楷體" w:hAnsi="標楷體"/>
            <w:color w:val="000000"/>
            <w:sz w:val="16"/>
            <w:szCs w:val="16"/>
          </w:rPr>
          <w:t>12</w:t>
        </w:r>
        <w:r w:rsidRPr="00293D08">
          <w:rPr>
            <w:rFonts w:ascii="標楷體" w:eastAsia="標楷體" w:hAnsi="標楷體" w:hint="eastAsia"/>
            <w:color w:val="000000"/>
            <w:sz w:val="16"/>
            <w:szCs w:val="16"/>
          </w:rPr>
          <w:t>日</w:t>
        </w:r>
      </w:smartTag>
      <w:proofErr w:type="gramStart"/>
      <w:r w:rsidRPr="00293D08">
        <w:rPr>
          <w:rFonts w:ascii="標楷體" w:eastAsia="標楷體" w:hAnsi="標楷體" w:hint="eastAsia"/>
          <w:color w:val="000000"/>
          <w:sz w:val="16"/>
          <w:szCs w:val="16"/>
        </w:rPr>
        <w:t>府行法字</w:t>
      </w:r>
      <w:proofErr w:type="gramEnd"/>
      <w:r w:rsidRPr="00293D08">
        <w:rPr>
          <w:rFonts w:ascii="標楷體" w:eastAsia="標楷體" w:hAnsi="標楷體" w:hint="eastAsia"/>
          <w:color w:val="000000"/>
          <w:sz w:val="16"/>
          <w:szCs w:val="16"/>
        </w:rPr>
        <w:t>第</w:t>
      </w:r>
      <w:r w:rsidRPr="00293D08">
        <w:rPr>
          <w:rFonts w:ascii="標楷體" w:eastAsia="標楷體" w:hAnsi="標楷體"/>
          <w:color w:val="000000"/>
          <w:sz w:val="16"/>
          <w:szCs w:val="16"/>
        </w:rPr>
        <w:t>09301529510</w:t>
      </w:r>
      <w:r w:rsidRPr="00293D08">
        <w:rPr>
          <w:rFonts w:ascii="標楷體" w:eastAsia="標楷體" w:hAnsi="標楷體" w:hint="eastAsia"/>
          <w:color w:val="000000"/>
          <w:sz w:val="16"/>
          <w:szCs w:val="16"/>
        </w:rPr>
        <w:t>號令公布</w:t>
      </w:r>
    </w:p>
    <w:p w:rsidR="00D879EE" w:rsidRPr="00293D08" w:rsidRDefault="00D879EE" w:rsidP="00293D08">
      <w:pPr>
        <w:spacing w:afterLines="50" w:after="180" w:line="160" w:lineRule="exact"/>
        <w:rPr>
          <w:rFonts w:ascii="標楷體" w:eastAsia="標楷體" w:hAnsi="標楷體" w:hint="eastAsia"/>
          <w:color w:val="000000"/>
          <w:sz w:val="16"/>
          <w:szCs w:val="16"/>
        </w:rPr>
      </w:pPr>
      <w:r w:rsidRPr="00293D08">
        <w:rPr>
          <w:rFonts w:ascii="新細明體" w:eastAsia="標楷體" w:hAnsi="新細明體"/>
          <w:sz w:val="16"/>
          <w:szCs w:val="16"/>
        </w:rPr>
        <w:t xml:space="preserve">                                                 </w:t>
      </w:r>
      <w:r w:rsidR="00293D08">
        <w:rPr>
          <w:rFonts w:ascii="新細明體" w:eastAsia="標楷體" w:hAnsi="新細明體" w:hint="eastAsia"/>
          <w:sz w:val="16"/>
          <w:szCs w:val="16"/>
        </w:rPr>
        <w:t xml:space="preserve">             </w:t>
      </w:r>
      <w:r w:rsidRPr="00293D08">
        <w:rPr>
          <w:rFonts w:ascii="新細明體" w:eastAsia="標楷體" w:hAnsi="新細明體"/>
          <w:sz w:val="16"/>
          <w:szCs w:val="16"/>
        </w:rPr>
        <w:t xml:space="preserve">   </w:t>
      </w:r>
      <w:r w:rsidRPr="00293D08">
        <w:rPr>
          <w:rFonts w:ascii="標楷體" w:eastAsia="標楷體" w:hAnsi="標楷體"/>
          <w:color w:val="000000"/>
          <w:sz w:val="16"/>
          <w:szCs w:val="16"/>
        </w:rPr>
        <w:t xml:space="preserve"> </w:t>
      </w:r>
      <w:r w:rsidRPr="00293D08">
        <w:rPr>
          <w:rFonts w:ascii="標楷體" w:eastAsia="標楷體" w:hAnsi="標楷體" w:hint="eastAsia"/>
          <w:color w:val="000000"/>
          <w:sz w:val="16"/>
          <w:szCs w:val="16"/>
        </w:rPr>
        <w:t>中華民國</w:t>
      </w:r>
      <w:r w:rsidRPr="00293D08">
        <w:rPr>
          <w:rFonts w:ascii="標楷體" w:eastAsia="標楷體" w:hAnsi="標楷體"/>
          <w:color w:val="000000"/>
          <w:sz w:val="16"/>
          <w:szCs w:val="16"/>
        </w:rPr>
        <w:t>101</w:t>
      </w:r>
      <w:r w:rsidRPr="00293D08">
        <w:rPr>
          <w:rFonts w:ascii="標楷體" w:eastAsia="標楷體" w:hAnsi="標楷體" w:hint="eastAsia"/>
          <w:color w:val="000000"/>
          <w:sz w:val="16"/>
          <w:szCs w:val="16"/>
        </w:rPr>
        <w:t>年</w:t>
      </w:r>
      <w:r w:rsidRPr="00293D08">
        <w:rPr>
          <w:rFonts w:ascii="標楷體" w:eastAsia="標楷體" w:hAnsi="標楷體"/>
          <w:color w:val="000000"/>
          <w:sz w:val="16"/>
          <w:szCs w:val="16"/>
        </w:rPr>
        <w:t>2</w:t>
      </w:r>
      <w:r w:rsidRPr="00293D08">
        <w:rPr>
          <w:rFonts w:ascii="標楷體" w:eastAsia="標楷體" w:hAnsi="標楷體" w:hint="eastAsia"/>
          <w:color w:val="000000"/>
          <w:sz w:val="16"/>
          <w:szCs w:val="16"/>
        </w:rPr>
        <w:t>月</w:t>
      </w:r>
      <w:r w:rsidRPr="00293D08">
        <w:rPr>
          <w:rFonts w:ascii="標楷體" w:eastAsia="標楷體" w:hAnsi="標楷體"/>
          <w:color w:val="000000"/>
          <w:sz w:val="16"/>
          <w:szCs w:val="16"/>
        </w:rPr>
        <w:t>21</w:t>
      </w:r>
      <w:r w:rsidRPr="00293D08">
        <w:rPr>
          <w:rFonts w:ascii="標楷體" w:eastAsia="標楷體" w:hAnsi="標楷體" w:hint="eastAsia"/>
          <w:color w:val="000000"/>
          <w:sz w:val="16"/>
          <w:szCs w:val="16"/>
        </w:rPr>
        <w:t>日</w:t>
      </w:r>
      <w:proofErr w:type="gramStart"/>
      <w:r w:rsidRPr="00293D08">
        <w:rPr>
          <w:rFonts w:ascii="標楷體" w:eastAsia="標楷體" w:hAnsi="標楷體" w:hint="eastAsia"/>
          <w:color w:val="000000"/>
          <w:sz w:val="16"/>
          <w:szCs w:val="16"/>
        </w:rPr>
        <w:t>府行法字</w:t>
      </w:r>
      <w:proofErr w:type="gramEnd"/>
      <w:r w:rsidRPr="00293D08">
        <w:rPr>
          <w:rFonts w:ascii="標楷體" w:eastAsia="標楷體" w:hAnsi="標楷體" w:hint="eastAsia"/>
          <w:color w:val="000000"/>
          <w:sz w:val="16"/>
          <w:szCs w:val="16"/>
        </w:rPr>
        <w:t>第</w:t>
      </w:r>
      <w:r w:rsidRPr="00293D08">
        <w:rPr>
          <w:rFonts w:ascii="標楷體" w:eastAsia="標楷體" w:hAnsi="標楷體"/>
          <w:color w:val="000000"/>
          <w:sz w:val="16"/>
          <w:szCs w:val="16"/>
        </w:rPr>
        <w:t>1010038138</w:t>
      </w:r>
      <w:r w:rsidRPr="00293D08">
        <w:rPr>
          <w:rFonts w:ascii="標楷體" w:eastAsia="標楷體" w:hAnsi="標楷體" w:hint="eastAsia"/>
          <w:color w:val="000000"/>
          <w:sz w:val="16"/>
          <w:szCs w:val="16"/>
        </w:rPr>
        <w:t>號令修正</w:t>
      </w:r>
    </w:p>
    <w:p w:rsidR="00293D08" w:rsidRPr="00293D08" w:rsidRDefault="00293D08" w:rsidP="00293D08">
      <w:pPr>
        <w:spacing w:afterLines="50" w:after="180" w:line="200" w:lineRule="exact"/>
        <w:rPr>
          <w:rFonts w:ascii="標楷體" w:eastAsia="標楷體" w:hAnsi="標楷體"/>
          <w:color w:val="000000"/>
          <w:sz w:val="16"/>
          <w:szCs w:val="16"/>
        </w:rPr>
      </w:pPr>
      <w:r w:rsidRPr="00293D08">
        <w:rPr>
          <w:rFonts w:ascii="標楷體" w:eastAsia="標楷體" w:hAnsi="標楷體" w:hint="eastAsia"/>
          <w:color w:val="000000"/>
          <w:sz w:val="16"/>
          <w:szCs w:val="16"/>
        </w:rPr>
        <w:t xml:space="preserve">                                                                  </w:t>
      </w:r>
      <w:r w:rsidRPr="00293D08">
        <w:rPr>
          <w:rFonts w:ascii="標楷體" w:eastAsia="標楷體" w:hAnsi="標楷體" w:hint="eastAsia"/>
          <w:sz w:val="16"/>
          <w:szCs w:val="16"/>
        </w:rPr>
        <w:t>中華民國 103年9月1日</w:t>
      </w:r>
      <w:proofErr w:type="gramStart"/>
      <w:r w:rsidRPr="00293D08">
        <w:rPr>
          <w:rFonts w:ascii="標楷體" w:eastAsia="標楷體" w:hAnsi="標楷體" w:hint="eastAsia"/>
          <w:sz w:val="16"/>
          <w:szCs w:val="16"/>
        </w:rPr>
        <w:t>府行法字</w:t>
      </w:r>
      <w:proofErr w:type="gramEnd"/>
      <w:r w:rsidRPr="00293D08">
        <w:rPr>
          <w:rFonts w:ascii="標楷體" w:eastAsia="標楷體" w:hAnsi="標楷體" w:hint="eastAsia"/>
          <w:sz w:val="16"/>
          <w:szCs w:val="16"/>
        </w:rPr>
        <w:t>第號1030173156 令修正</w:t>
      </w:r>
      <w:r>
        <w:rPr>
          <w:rFonts w:ascii="標楷體" w:eastAsia="標楷體" w:hAnsi="標楷體" w:hint="eastAsia"/>
          <w:color w:val="000000"/>
          <w:sz w:val="16"/>
          <w:szCs w:val="16"/>
        </w:rPr>
        <w:t xml:space="preserve">                                               </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一</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為美化綠化環境，維護綠色資源，特制定本自治條例。</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二</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本自治條例之主管機關為南投縣政府（以下簡稱本府）。</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三</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為加強樹木栽植保育，本府得委託學術研究機構、法人、團體或專家從事樹木之調查、規劃、設計、研究、栽植、保護、教育宣導等事項。</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四</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為廣納社會資源，本府得接受法人、團體或熱心人士認養樹木。</w:t>
      </w:r>
    </w:p>
    <w:p w:rsidR="007F6EEE" w:rsidRPr="007F6EEE" w:rsidRDefault="00D879EE" w:rsidP="007F6EEE">
      <w:pPr>
        <w:spacing w:line="560" w:lineRule="exact"/>
        <w:ind w:leftChars="-5" w:left="1111" w:rightChars="-15" w:right="-36" w:hangingChars="401" w:hanging="1123"/>
        <w:rPr>
          <w:rFonts w:eastAsia="標楷體" w:hint="eastAsia"/>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五</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007F6EEE" w:rsidRPr="007F6EEE">
        <w:rPr>
          <w:rFonts w:eastAsia="標楷體"/>
          <w:sz w:val="28"/>
          <w:szCs w:val="28"/>
        </w:rPr>
        <w:t>本自治條例所稱樹木係指本縣轄內除國有及實驗林地以外之下列樹木：</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t>一、行道樹：指省道、縣道、鄉道及市區道路所栽植之樹木。</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t>二、公共園區樹木：指道路以外公共設施用地內之樹木。</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t>三、珍貴樹木：指符合下列情形之</w:t>
      </w:r>
      <w:proofErr w:type="gramStart"/>
      <w:r w:rsidRPr="007F6EEE">
        <w:rPr>
          <w:rFonts w:eastAsia="標楷體"/>
          <w:sz w:val="28"/>
          <w:szCs w:val="28"/>
        </w:rPr>
        <w:t>一</w:t>
      </w:r>
      <w:proofErr w:type="gramEnd"/>
      <w:r w:rsidRPr="007F6EEE">
        <w:rPr>
          <w:rFonts w:eastAsia="標楷體"/>
          <w:sz w:val="28"/>
          <w:szCs w:val="28"/>
        </w:rPr>
        <w:t>之樹木：</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（一）胸徑（自地面起</w:t>
      </w:r>
      <w:smartTag w:uri="urn:schemas-microsoft-com:office:smarttags" w:element="chmetcnv">
        <w:smartTagPr>
          <w:attr w:name="TCSC" w:val="1"/>
          <w:attr w:name="NumberType" w:val="3"/>
          <w:attr w:name="Negative" w:val="False"/>
          <w:attr w:name="HasSpace" w:val="False"/>
          <w:attr w:name="SourceValue" w:val="1.3"/>
          <w:attr w:name="UnitName" w:val="公尺"/>
        </w:smartTagPr>
        <w:r w:rsidRPr="007F6EEE">
          <w:rPr>
            <w:rFonts w:ascii="標楷體" w:eastAsia="標楷體" w:hAnsi="標楷體"/>
            <w:sz w:val="28"/>
            <w:szCs w:val="28"/>
          </w:rPr>
          <w:t>一點三公尺</w:t>
        </w:r>
      </w:smartTag>
      <w:r w:rsidRPr="007F6EEE">
        <w:rPr>
          <w:rFonts w:ascii="標楷體" w:eastAsia="標楷體" w:hAnsi="標楷體"/>
          <w:sz w:val="28"/>
          <w:szCs w:val="28"/>
        </w:rPr>
        <w:t>處）達</w:t>
      </w:r>
      <w:smartTag w:uri="urn:schemas-microsoft-com:office:smarttags" w:element="chmetcnv">
        <w:smartTagPr>
          <w:attr w:name="TCSC" w:val="1"/>
          <w:attr w:name="NumberType" w:val="3"/>
          <w:attr w:name="Negative" w:val="False"/>
          <w:attr w:name="HasSpace" w:val="False"/>
          <w:attr w:name="SourceValue" w:val="1"/>
          <w:attr w:name="UnitName" w:val="公尺"/>
        </w:smartTagPr>
        <w:r w:rsidRPr="007F6EEE">
          <w:rPr>
            <w:rFonts w:ascii="標楷體" w:eastAsia="標楷體" w:hAnsi="標楷體"/>
            <w:sz w:val="28"/>
            <w:szCs w:val="28"/>
          </w:rPr>
          <w:t>一公尺</w:t>
        </w:r>
      </w:smartTag>
      <w:r w:rsidRPr="007F6EEE">
        <w:rPr>
          <w:rFonts w:ascii="標楷體" w:eastAsia="標楷體" w:hAnsi="標楷體"/>
          <w:sz w:val="28"/>
          <w:szCs w:val="28"/>
        </w:rPr>
        <w:t>或胸圍</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7F6EEE">
          <w:rPr>
            <w:rFonts w:ascii="標楷體" w:eastAsia="標楷體" w:hAnsi="標楷體"/>
            <w:sz w:val="28"/>
            <w:szCs w:val="28"/>
          </w:rPr>
          <w:t>三公尺</w:t>
        </w:r>
      </w:smartTag>
      <w:r w:rsidRPr="007F6EEE">
        <w:rPr>
          <w:rFonts w:ascii="標楷體" w:eastAsia="標楷體" w:hAnsi="標楷體"/>
          <w:sz w:val="28"/>
          <w:szCs w:val="28"/>
        </w:rPr>
        <w:t>以上者。</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（二）樹齡達五十年以上。</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（三）特殊或具有區域代表性之樹木經本府公告認定者。</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本自治條例所稱之立即危害指下列情形之</w:t>
      </w:r>
      <w:proofErr w:type="gramStart"/>
      <w:r w:rsidRPr="007F6EEE">
        <w:rPr>
          <w:rFonts w:eastAsia="標楷體"/>
          <w:sz w:val="28"/>
          <w:szCs w:val="28"/>
        </w:rPr>
        <w:t>ㄧ</w:t>
      </w:r>
      <w:proofErr w:type="gramEnd"/>
      <w:r w:rsidRPr="007F6EEE">
        <w:rPr>
          <w:rFonts w:eastAsia="標楷體"/>
          <w:sz w:val="28"/>
          <w:szCs w:val="28"/>
        </w:rPr>
        <w:t>：</w:t>
      </w:r>
    </w:p>
    <w:p w:rsidR="007F6EEE" w:rsidRPr="007F6EEE" w:rsidRDefault="007F6EEE" w:rsidP="007F6EEE">
      <w:pPr>
        <w:spacing w:line="560" w:lineRule="exact"/>
        <w:ind w:leftChars="793" w:left="2463" w:rightChars="-15" w:right="-36" w:hangingChars="200" w:hanging="560"/>
        <w:rPr>
          <w:rFonts w:eastAsia="標楷體"/>
          <w:sz w:val="28"/>
          <w:szCs w:val="28"/>
        </w:rPr>
      </w:pPr>
      <w:proofErr w:type="gramStart"/>
      <w:r w:rsidRPr="007F6EEE">
        <w:rPr>
          <w:sz w:val="28"/>
          <w:szCs w:val="28"/>
        </w:rPr>
        <w:t>ㄧ</w:t>
      </w:r>
      <w:proofErr w:type="gramEnd"/>
      <w:r w:rsidRPr="007F6EEE">
        <w:rPr>
          <w:sz w:val="28"/>
          <w:szCs w:val="28"/>
        </w:rPr>
        <w:t>、</w:t>
      </w:r>
      <w:r w:rsidRPr="007F6EEE">
        <w:rPr>
          <w:rFonts w:eastAsia="標楷體"/>
          <w:sz w:val="28"/>
          <w:szCs w:val="28"/>
        </w:rPr>
        <w:t>經學術研究機構、專家診斷，確定感染病蟲害，經醫治無效、且生長持續衰弱之樹木，或樹幹有明顯外傷，有折斷倒伏之虞時，其倒伏範圍內，有人員通道、居住建築構造物或活動範圍。</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t>二、樹枝有明顯損傷、裂痕、乾枯、腐朽或高度</w:t>
      </w:r>
      <w:smartTag w:uri="urn:schemas-microsoft-com:office:smarttags" w:element="chmetcnv">
        <w:smartTagPr>
          <w:attr w:name="TCSC" w:val="1"/>
          <w:attr w:name="NumberType" w:val="3"/>
          <w:attr w:name="Negative" w:val="False"/>
          <w:attr w:name="HasSpace" w:val="False"/>
          <w:attr w:name="SourceValue" w:val="5"/>
          <w:attr w:name="UnitName" w:val="公尺"/>
        </w:smartTagPr>
        <w:r w:rsidRPr="007F6EEE">
          <w:rPr>
            <w:rFonts w:eastAsia="標楷體"/>
            <w:sz w:val="28"/>
            <w:szCs w:val="28"/>
          </w:rPr>
          <w:t>五公尺</w:t>
        </w:r>
      </w:smartTag>
      <w:r w:rsidRPr="007F6EEE">
        <w:rPr>
          <w:rFonts w:eastAsia="標楷體"/>
          <w:sz w:val="28"/>
          <w:szCs w:val="28"/>
        </w:rPr>
        <w:t>以上有大型硬殼果實，其墜落範圍有人員通道、居住建築構造物或活動範圍。</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lastRenderedPageBreak/>
        <w:t>三、預報天然災害來臨前，樹木有明顯弱點，易遭天然災害毀損，其墜落、倒伏範圍內，有人員通道、居住建築構造物或活動範圍；天然災害後，樹木遭致損壞，無法回復至安全狀態者。</w:t>
      </w:r>
      <w:r w:rsidRPr="007F6EEE">
        <w:rPr>
          <w:rFonts w:eastAsia="標楷體"/>
          <w:sz w:val="28"/>
          <w:szCs w:val="28"/>
        </w:rPr>
        <w:t xml:space="preserve">  </w:t>
      </w:r>
    </w:p>
    <w:p w:rsidR="007F6EEE" w:rsidRPr="007F6EEE" w:rsidRDefault="00D879EE" w:rsidP="007F6EEE">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六</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007F6EEE" w:rsidRPr="007F6EEE">
        <w:rPr>
          <w:rFonts w:eastAsia="標楷體"/>
          <w:sz w:val="28"/>
          <w:szCs w:val="28"/>
        </w:rPr>
        <w:t>為統一事權，樹木之管理權責劃分如下：</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ascii="標楷體" w:eastAsia="標楷體" w:hAnsi="標楷體"/>
          <w:sz w:val="28"/>
          <w:szCs w:val="28"/>
        </w:rPr>
        <w:t>一、</w:t>
      </w:r>
      <w:r w:rsidRPr="007F6EEE">
        <w:rPr>
          <w:rFonts w:eastAsia="標楷體"/>
          <w:sz w:val="28"/>
          <w:szCs w:val="28"/>
        </w:rPr>
        <w:t>行道樹：省道由交通部公路總局管理、縣道由本府工務處或代養單位管理，鄉道及市區道路由各鄉（鎮、市）公所管理。</w:t>
      </w:r>
    </w:p>
    <w:p w:rsidR="007F6EEE" w:rsidRPr="007F6EEE" w:rsidRDefault="007F6EEE" w:rsidP="007F6EEE">
      <w:pPr>
        <w:spacing w:line="560" w:lineRule="exact"/>
        <w:ind w:leftChars="793" w:left="2463" w:rightChars="-15" w:right="-36" w:hangingChars="200" w:hanging="560"/>
        <w:rPr>
          <w:rFonts w:eastAsia="標楷體"/>
          <w:sz w:val="28"/>
          <w:szCs w:val="28"/>
        </w:rPr>
      </w:pPr>
      <w:r w:rsidRPr="007F6EEE">
        <w:rPr>
          <w:rFonts w:eastAsia="標楷體"/>
          <w:sz w:val="28"/>
          <w:szCs w:val="28"/>
        </w:rPr>
        <w:t>二、公共園區樹木：</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（一）政府機關由各該機關管理。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（二）社區由本府社會處管理。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（三）國宅及公園由本府建設處管理。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（四）縣內學校由本府教育處管理。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（五）風景區由本府觀光處管理或協調由該主管機關辦理。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（六）公有公墓由各該鄉（鎮、市）公所管理。</w:t>
      </w:r>
    </w:p>
    <w:p w:rsidR="007F6EEE" w:rsidRPr="007F6EEE" w:rsidRDefault="007F6EEE" w:rsidP="007F6EEE">
      <w:pPr>
        <w:spacing w:line="560" w:lineRule="exact"/>
        <w:ind w:leftChars="1059" w:left="3382" w:rightChars="-15" w:right="-36" w:hangingChars="300" w:hanging="840"/>
        <w:jc w:val="both"/>
        <w:rPr>
          <w:rFonts w:ascii="標楷體" w:eastAsia="標楷體" w:hAnsi="標楷體"/>
          <w:sz w:val="28"/>
          <w:szCs w:val="28"/>
        </w:rPr>
      </w:pPr>
      <w:r w:rsidRPr="007F6EEE">
        <w:rPr>
          <w:rFonts w:ascii="標楷體" w:eastAsia="標楷體" w:hAnsi="標楷體"/>
          <w:sz w:val="28"/>
          <w:szCs w:val="28"/>
        </w:rPr>
        <w:t>（七）垃圾場由本府環境保護局管理。</w:t>
      </w:r>
    </w:p>
    <w:p w:rsidR="007F6EEE" w:rsidRPr="007F6EEE" w:rsidRDefault="007F6EEE" w:rsidP="007F6EEE">
      <w:pPr>
        <w:spacing w:line="560" w:lineRule="exact"/>
        <w:ind w:leftChars="793" w:left="2463" w:rightChars="-15" w:right="-36" w:hangingChars="200" w:hanging="560"/>
        <w:rPr>
          <w:rFonts w:ascii="標楷體" w:eastAsia="標楷體" w:hAnsi="標楷體"/>
          <w:sz w:val="28"/>
          <w:szCs w:val="28"/>
        </w:rPr>
      </w:pPr>
      <w:r w:rsidRPr="007F6EEE">
        <w:rPr>
          <w:rFonts w:ascii="標楷體" w:eastAsia="標楷體" w:hAnsi="標楷體"/>
          <w:sz w:val="28"/>
          <w:szCs w:val="28"/>
        </w:rPr>
        <w:t>三、珍貴樹木：公有土地之珍貴樹木由土地管理機關管理，私有土地之珍貴樹木由土地所有權人、承租人或使用人管理，</w:t>
      </w:r>
      <w:proofErr w:type="gramStart"/>
      <w:r w:rsidRPr="007F6EEE">
        <w:rPr>
          <w:rFonts w:ascii="標楷體" w:eastAsia="標楷體" w:hAnsi="標楷體"/>
          <w:sz w:val="28"/>
          <w:szCs w:val="28"/>
        </w:rPr>
        <w:t>本府得提供</w:t>
      </w:r>
      <w:proofErr w:type="gramEnd"/>
      <w:r w:rsidRPr="007F6EEE">
        <w:rPr>
          <w:rFonts w:ascii="標楷體" w:eastAsia="標楷體" w:hAnsi="標楷體"/>
          <w:sz w:val="28"/>
          <w:szCs w:val="28"/>
        </w:rPr>
        <w:t>技術上之協助，如有應管理而不管理之情形，</w:t>
      </w:r>
      <w:r w:rsidRPr="007F6EEE">
        <w:rPr>
          <w:rFonts w:ascii="標楷體" w:eastAsia="標楷體" w:hAnsi="標楷體" w:hint="eastAsia"/>
          <w:sz w:val="28"/>
          <w:szCs w:val="28"/>
        </w:rPr>
        <w:t>本府得依行政執行法之規定執行之。</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有關樹木之栽植及病蟲害防治之技術上問題，得請本府農業處提供意見或予以協助。</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有關樹木之修剪、移植及砍伐之管理辦法，由本府另定之。</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七</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樹木之栽植或移植，應於樹幹</w:t>
      </w:r>
      <w:proofErr w:type="gramStart"/>
      <w:r w:rsidRPr="00DF2283">
        <w:rPr>
          <w:rFonts w:eastAsia="標楷體" w:hint="eastAsia"/>
          <w:sz w:val="28"/>
          <w:szCs w:val="28"/>
        </w:rPr>
        <w:t>基部酌留</w:t>
      </w:r>
      <w:proofErr w:type="gramEnd"/>
      <w:r w:rsidRPr="00DF2283">
        <w:rPr>
          <w:rFonts w:eastAsia="標楷體" w:hint="eastAsia"/>
          <w:sz w:val="28"/>
          <w:szCs w:val="28"/>
        </w:rPr>
        <w:t>相當泥土空間，不得以柏油或</w:t>
      </w:r>
      <w:proofErr w:type="gramStart"/>
      <w:r w:rsidRPr="00DF2283">
        <w:rPr>
          <w:rFonts w:eastAsia="標楷體" w:hint="eastAsia"/>
          <w:sz w:val="28"/>
          <w:szCs w:val="28"/>
        </w:rPr>
        <w:t>水泥等封層</w:t>
      </w:r>
      <w:proofErr w:type="gramEnd"/>
      <w:r w:rsidRPr="00DF2283">
        <w:rPr>
          <w:rFonts w:eastAsia="標楷體" w:hint="eastAsia"/>
          <w:sz w:val="28"/>
          <w:szCs w:val="28"/>
        </w:rPr>
        <w:t>。</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新闢或拓寬寬度達</w:t>
      </w:r>
      <w:smartTag w:uri="urn:schemas-microsoft-com:office:smarttags" w:element="chmetcnv">
        <w:smartTagPr>
          <w:attr w:name="UnitName" w:val="公尺"/>
          <w:attr w:name="SourceValue" w:val="30"/>
          <w:attr w:name="HasSpace" w:val="False"/>
          <w:attr w:name="Negative" w:val="False"/>
          <w:attr w:name="NumberType" w:val="3"/>
          <w:attr w:name="TCSC" w:val="1"/>
        </w:smartTagPr>
        <w:r w:rsidRPr="00DF2283">
          <w:rPr>
            <w:rFonts w:eastAsia="標楷體" w:hint="eastAsia"/>
            <w:sz w:val="28"/>
            <w:szCs w:val="28"/>
          </w:rPr>
          <w:t>二十公尺</w:t>
        </w:r>
      </w:smartTag>
      <w:r w:rsidRPr="00DF2283">
        <w:rPr>
          <w:rFonts w:eastAsia="標楷體" w:hint="eastAsia"/>
          <w:sz w:val="28"/>
          <w:szCs w:val="28"/>
        </w:rPr>
        <w:t>以上之道路應留設空間並栽植行道樹，其預留長度及寬度至少</w:t>
      </w:r>
      <w:smartTag w:uri="urn:schemas-microsoft-com:office:smarttags" w:element="chmetcnv">
        <w:smartTagPr>
          <w:attr w:name="UnitName" w:val="公尺"/>
          <w:attr w:name="SourceValue" w:val="30"/>
          <w:attr w:name="HasSpace" w:val="False"/>
          <w:attr w:name="Negative" w:val="False"/>
          <w:attr w:name="NumberType" w:val="3"/>
          <w:attr w:name="TCSC" w:val="1"/>
        </w:smartTagPr>
        <w:r w:rsidRPr="00DF2283">
          <w:rPr>
            <w:rFonts w:eastAsia="標楷體" w:hint="eastAsia"/>
            <w:sz w:val="28"/>
            <w:szCs w:val="28"/>
          </w:rPr>
          <w:t>一公尺</w:t>
        </w:r>
      </w:smartTag>
      <w:r w:rsidRPr="00DF2283">
        <w:rPr>
          <w:rFonts w:eastAsia="標楷體" w:hint="eastAsia"/>
          <w:sz w:val="28"/>
          <w:szCs w:val="28"/>
        </w:rPr>
        <w:t>，植穴底部並應保持透水性；原有樹木</w:t>
      </w:r>
      <w:r w:rsidRPr="00DF2283">
        <w:rPr>
          <w:rFonts w:eastAsia="標楷體" w:hint="eastAsia"/>
          <w:sz w:val="28"/>
          <w:szCs w:val="28"/>
        </w:rPr>
        <w:lastRenderedPageBreak/>
        <w:t>應擬具移植計畫依第六條規定報請本府農業處核定後辦理。</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新建或改建、重建之公共園區應栽植樹木。</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前項栽植樹木應以原生樹種為原則。</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八</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第九條公告、異議程序進行中，樹木所在地之利用有礙樹木生存者，本府得命令其變更或停止。</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九</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珍貴樹木之公告期間為三十日，應載明樹木所在地點、樹種、胸徑（或樹齡）並通知所有權人、使用人、管理人或直接利害關係人。</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前項所有權人、使用人、管理人或直接利害關係人如有異議時，得於公告期間內向本府提出異議。</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前項異議，由本府珍貴樹木審查委員會審議決定，必要時得邀請異議人列席。珍貴樹木審查委員會設置要點由本府另定之。</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十</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本府或第三條之受託人得派員攜帶證件，進行珍貴樹木之調查會勘、維護保育、宣導教育事宜。土地所有權人、使用人或管理人非有正當理由，不得妨礙或拒絕。</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進行前項工作時，本府得通知土地所有權人、使用人或管理人會同或引導。</w:t>
      </w:r>
    </w:p>
    <w:p w:rsidR="007F6EEE" w:rsidRDefault="00D879EE" w:rsidP="00293D08">
      <w:pPr>
        <w:spacing w:line="560" w:lineRule="exact"/>
        <w:ind w:leftChars="-5" w:left="1111" w:rightChars="-15" w:right="-36" w:hangingChars="401" w:hanging="1123"/>
        <w:rPr>
          <w:rFonts w:eastAsia="標楷體" w:hint="eastAsia"/>
          <w:sz w:val="28"/>
          <w:szCs w:val="28"/>
        </w:rPr>
      </w:pPr>
      <w:r w:rsidRPr="00DF2283">
        <w:rPr>
          <w:rFonts w:eastAsia="標楷體" w:hint="eastAsia"/>
          <w:sz w:val="28"/>
          <w:szCs w:val="28"/>
        </w:rPr>
        <w:t>第十一條</w:t>
      </w:r>
      <w:r w:rsidRPr="00DF2283">
        <w:rPr>
          <w:rFonts w:eastAsia="標楷體"/>
          <w:sz w:val="28"/>
          <w:szCs w:val="28"/>
        </w:rPr>
        <w:t xml:space="preserve">    </w:t>
      </w:r>
      <w:r w:rsidR="007F6EEE" w:rsidRPr="007F6EEE">
        <w:rPr>
          <w:rFonts w:eastAsia="標楷體" w:hint="eastAsia"/>
          <w:sz w:val="28"/>
          <w:szCs w:val="28"/>
        </w:rPr>
        <w:t>珍貴樹木及其保護設施所在之私有土地，必要時得辦理徵收或協調所有權人或其他有權使用人同意使用，並給予適當之補償。如為公有非公用土地得依法辦理撥用。</w:t>
      </w:r>
    </w:p>
    <w:p w:rsidR="007F6EEE" w:rsidRPr="007F6EEE" w:rsidRDefault="00D879EE" w:rsidP="007F6EEE">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第十二條</w:t>
      </w:r>
      <w:r w:rsidRPr="00DF2283">
        <w:rPr>
          <w:rFonts w:eastAsia="標楷體"/>
          <w:sz w:val="28"/>
          <w:szCs w:val="28"/>
        </w:rPr>
        <w:t xml:space="preserve">    </w:t>
      </w:r>
      <w:r w:rsidR="007F6EEE" w:rsidRPr="007F6EEE">
        <w:rPr>
          <w:rFonts w:eastAsia="標楷體"/>
          <w:sz w:val="28"/>
          <w:szCs w:val="28"/>
        </w:rPr>
        <w:t>既有之行道樹及公共園區樹木不得侵害、毀損；其修剪、砍伐或移植應依第六條第三項規定辦理。其有因砍伐、毀損或修剪致樹木死亡者，管理機關應儘速依第七條第四項規定補植。</w:t>
      </w:r>
    </w:p>
    <w:p w:rsidR="007F6EEE" w:rsidRPr="007F6EEE" w:rsidRDefault="007F6EEE" w:rsidP="007F6EEE">
      <w:pPr>
        <w:spacing w:line="560" w:lineRule="exact"/>
        <w:ind w:leftChars="529" w:left="1270" w:rightChars="-15" w:right="-36" w:firstLineChars="200" w:firstLine="560"/>
        <w:rPr>
          <w:rFonts w:eastAsia="標楷體" w:hint="eastAsia"/>
          <w:sz w:val="28"/>
          <w:szCs w:val="28"/>
        </w:rPr>
      </w:pPr>
      <w:r w:rsidRPr="007F6EEE">
        <w:rPr>
          <w:rFonts w:eastAsia="標楷體"/>
          <w:sz w:val="28"/>
          <w:szCs w:val="28"/>
        </w:rPr>
        <w:t>樹木自地面起</w:t>
      </w:r>
      <w:smartTag w:uri="urn:schemas-microsoft-com:office:smarttags" w:element="chmetcnv">
        <w:smartTagPr>
          <w:attr w:name="TCSC" w:val="1"/>
          <w:attr w:name="NumberType" w:val="3"/>
          <w:attr w:name="Negative" w:val="False"/>
          <w:attr w:name="HasSpace" w:val="False"/>
          <w:attr w:name="SourceValue" w:val="1.3"/>
          <w:attr w:name="UnitName" w:val="公尺"/>
        </w:smartTagPr>
        <w:r w:rsidRPr="007F6EEE">
          <w:rPr>
            <w:rFonts w:eastAsia="標楷體"/>
            <w:sz w:val="28"/>
            <w:szCs w:val="28"/>
          </w:rPr>
          <w:t>一點三公尺</w:t>
        </w:r>
      </w:smartTag>
      <w:r w:rsidRPr="007F6EEE">
        <w:rPr>
          <w:rFonts w:eastAsia="標楷體"/>
          <w:sz w:val="28"/>
          <w:szCs w:val="28"/>
        </w:rPr>
        <w:t>處之胸徑超過</w:t>
      </w:r>
      <w:smartTag w:uri="urn:schemas-microsoft-com:office:smarttags" w:element="chmetcnv">
        <w:smartTagPr>
          <w:attr w:name="TCSC" w:val="1"/>
          <w:attr w:name="NumberType" w:val="3"/>
          <w:attr w:name="Negative" w:val="False"/>
          <w:attr w:name="HasSpace" w:val="False"/>
          <w:attr w:name="SourceValue" w:val="30"/>
          <w:attr w:name="UnitName" w:val="公分"/>
        </w:smartTagPr>
        <w:r w:rsidRPr="007F6EEE">
          <w:rPr>
            <w:rFonts w:eastAsia="標楷體"/>
            <w:sz w:val="28"/>
            <w:szCs w:val="28"/>
          </w:rPr>
          <w:t>三十公分</w:t>
        </w:r>
      </w:smartTag>
      <w:r w:rsidRPr="007F6EEE">
        <w:rPr>
          <w:rFonts w:eastAsia="標楷體"/>
          <w:sz w:val="28"/>
          <w:szCs w:val="28"/>
        </w:rPr>
        <w:t>者，其砍伐及移植應經本縣議會同意，有立即危害之虞者，可先行進行緊急處理，並於十日內報本縣議會備查。</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hint="eastAsia"/>
          <w:sz w:val="28"/>
          <w:szCs w:val="28"/>
        </w:rPr>
        <w:t>第一</w:t>
      </w:r>
      <w:r w:rsidRPr="007F6EEE">
        <w:rPr>
          <w:rFonts w:eastAsia="標楷體"/>
          <w:sz w:val="28"/>
          <w:szCs w:val="28"/>
        </w:rPr>
        <w:t>項樹木如確有妨礙鄰近居民交通、安全或其他公益之情形，</w:t>
      </w:r>
      <w:r w:rsidRPr="007F6EEE">
        <w:rPr>
          <w:rFonts w:eastAsia="標楷體"/>
          <w:sz w:val="28"/>
          <w:szCs w:val="28"/>
        </w:rPr>
        <w:lastRenderedPageBreak/>
        <w:t>得由利害關係人向管理機關申請核准後辦理適當之修剪、斷根。</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各管理機關於開發計畫規劃時，經本府農業處認定有保存價值樹木，應以原地保存為主，如有移植保存必要，應由管理機關編列預算進行移植保存，必要時</w:t>
      </w:r>
      <w:proofErr w:type="gramStart"/>
      <w:r w:rsidRPr="007F6EEE">
        <w:rPr>
          <w:rFonts w:eastAsia="標楷體"/>
          <w:sz w:val="28"/>
          <w:szCs w:val="28"/>
        </w:rPr>
        <w:t>得洽本府</w:t>
      </w:r>
      <w:proofErr w:type="gramEnd"/>
      <w:r w:rsidRPr="007F6EEE">
        <w:rPr>
          <w:rFonts w:eastAsia="標楷體"/>
          <w:sz w:val="28"/>
          <w:szCs w:val="28"/>
        </w:rPr>
        <w:t>農業處予以協助。</w:t>
      </w:r>
    </w:p>
    <w:p w:rsidR="007F6EEE" w:rsidRPr="007F6EEE" w:rsidRDefault="00D879EE" w:rsidP="007F6EEE">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第十三條</w:t>
      </w:r>
      <w:r w:rsidRPr="00DF2283">
        <w:rPr>
          <w:rFonts w:eastAsia="標楷體"/>
          <w:sz w:val="28"/>
          <w:szCs w:val="28"/>
        </w:rPr>
        <w:t xml:space="preserve">    </w:t>
      </w:r>
      <w:r w:rsidR="007F6EEE" w:rsidRPr="007F6EEE">
        <w:rPr>
          <w:rFonts w:eastAsia="標楷體"/>
          <w:sz w:val="28"/>
          <w:szCs w:val="28"/>
        </w:rPr>
        <w:t>珍貴樹木不得侵害、毀損、任意修剪或砍伐。</w:t>
      </w:r>
      <w:proofErr w:type="gramStart"/>
      <w:r w:rsidR="007F6EEE" w:rsidRPr="007F6EEE">
        <w:rPr>
          <w:rFonts w:eastAsia="標楷體"/>
          <w:sz w:val="28"/>
          <w:szCs w:val="28"/>
        </w:rPr>
        <w:t>但經徵得</w:t>
      </w:r>
      <w:proofErr w:type="gramEnd"/>
      <w:r w:rsidR="007F6EEE" w:rsidRPr="007F6EEE">
        <w:rPr>
          <w:rFonts w:eastAsia="標楷體"/>
          <w:sz w:val="28"/>
          <w:szCs w:val="28"/>
        </w:rPr>
        <w:t>本府農業處同意或有立即危害之虞者，不在此限。</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前項有立即危害之虞者，在修剪或砍伐之後，應於十日內檢附相關照片向本府農業處補辦申請。</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珍貴樹木之移植應申請該管理機關報本府轉送本縣議會同意。</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珍貴樹木經學術研究機構、專家診斷，確定感染病蟲害，經醫治無效且生長持續衰弱有立即危害之虞時，各管理機關、土地所有權人、承租人或使用人得向本府申報解除列管，或由本府勘查確認後，</w:t>
      </w:r>
      <w:proofErr w:type="gramStart"/>
      <w:r w:rsidRPr="007F6EEE">
        <w:rPr>
          <w:rFonts w:eastAsia="標楷體"/>
          <w:sz w:val="28"/>
          <w:szCs w:val="28"/>
        </w:rPr>
        <w:t>逕</w:t>
      </w:r>
      <w:proofErr w:type="gramEnd"/>
      <w:r w:rsidRPr="007F6EEE">
        <w:rPr>
          <w:rFonts w:eastAsia="標楷體"/>
          <w:sz w:val="28"/>
          <w:szCs w:val="28"/>
        </w:rPr>
        <w:t>依第九條公告程序解除列管。</w:t>
      </w:r>
    </w:p>
    <w:p w:rsidR="007F6EEE" w:rsidRPr="007F6EEE" w:rsidRDefault="007F6EEE" w:rsidP="007F6EEE">
      <w:pPr>
        <w:spacing w:line="560" w:lineRule="exact"/>
        <w:ind w:leftChars="529" w:left="1270" w:rightChars="-15" w:right="-36" w:firstLineChars="200" w:firstLine="560"/>
        <w:rPr>
          <w:rFonts w:eastAsia="標楷體"/>
          <w:sz w:val="28"/>
          <w:szCs w:val="28"/>
        </w:rPr>
      </w:pPr>
      <w:r w:rsidRPr="007F6EEE">
        <w:rPr>
          <w:rFonts w:eastAsia="標楷體"/>
          <w:sz w:val="28"/>
          <w:szCs w:val="28"/>
        </w:rPr>
        <w:t>解除列管後各管理機關、土地所有權人、承租人或使用人應做好原地保留之安全措施或儘速予以移除。</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第十四條</w:t>
      </w:r>
      <w:r w:rsidRPr="00DF2283">
        <w:rPr>
          <w:rFonts w:eastAsia="標楷體"/>
          <w:sz w:val="28"/>
          <w:szCs w:val="28"/>
        </w:rPr>
        <w:t xml:space="preserve">    </w:t>
      </w:r>
      <w:r w:rsidRPr="00DF2283">
        <w:rPr>
          <w:rFonts w:eastAsia="標楷體" w:hint="eastAsia"/>
          <w:sz w:val="28"/>
          <w:szCs w:val="28"/>
        </w:rPr>
        <w:t>毀損樹木之損害賠償計算標準如下：</w:t>
      </w:r>
    </w:p>
    <w:p w:rsidR="00D879EE" w:rsidRPr="00DF2283" w:rsidRDefault="00D879EE" w:rsidP="00293D08">
      <w:pPr>
        <w:spacing w:line="560" w:lineRule="exact"/>
        <w:ind w:leftChars="794" w:left="2472" w:rightChars="-15" w:right="-36" w:hangingChars="202" w:hanging="566"/>
        <w:rPr>
          <w:rFonts w:eastAsia="標楷體"/>
          <w:sz w:val="28"/>
          <w:szCs w:val="28"/>
        </w:rPr>
      </w:pPr>
      <w:r w:rsidRPr="00DF2283">
        <w:rPr>
          <w:rFonts w:eastAsia="標楷體" w:hint="eastAsia"/>
          <w:sz w:val="28"/>
          <w:szCs w:val="28"/>
        </w:rPr>
        <w:t>一、部分損害仍能回復者：依回復原狀所需各項費用請求損害賠償。</w:t>
      </w:r>
    </w:p>
    <w:p w:rsidR="00D879EE" w:rsidRPr="00DF2283" w:rsidRDefault="00D879EE" w:rsidP="00293D08">
      <w:pPr>
        <w:spacing w:line="560" w:lineRule="exact"/>
        <w:ind w:leftChars="794" w:left="2472" w:rightChars="-15" w:right="-36" w:hangingChars="202" w:hanging="566"/>
        <w:rPr>
          <w:rFonts w:eastAsia="標楷體"/>
          <w:sz w:val="28"/>
          <w:szCs w:val="28"/>
        </w:rPr>
      </w:pPr>
      <w:r w:rsidRPr="00DF2283">
        <w:rPr>
          <w:rFonts w:eastAsia="標楷體" w:hint="eastAsia"/>
          <w:sz w:val="28"/>
          <w:szCs w:val="28"/>
        </w:rPr>
        <w:t>二、全部毀損或部分毀損致難以回復原狀者，依該規格樹木基本單價加計栽植、管理期間之費用請求損害賠償。</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前項損害程度由各該管理機關認定並報由本府執行損害賠償之請求。</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第一項基本單價依本府訂定之徵收土地農林作物補償費查估基準計算或比照辦理之。</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珍貴樹木之基本單價依前項基本單價之三倍計算之。</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第十五條</w:t>
      </w:r>
      <w:r w:rsidRPr="00DF2283">
        <w:rPr>
          <w:rFonts w:eastAsia="標楷體"/>
          <w:sz w:val="28"/>
          <w:szCs w:val="28"/>
        </w:rPr>
        <w:t xml:space="preserve">    </w:t>
      </w:r>
      <w:r w:rsidRPr="00DF2283">
        <w:rPr>
          <w:rFonts w:eastAsia="標楷體" w:hint="eastAsia"/>
          <w:sz w:val="28"/>
          <w:szCs w:val="28"/>
        </w:rPr>
        <w:t>違反第十條規定者，處新臺幣一千元以上一萬元以下罰鍰。</w:t>
      </w:r>
    </w:p>
    <w:p w:rsidR="007F6EEE" w:rsidRPr="007F6EEE" w:rsidRDefault="00D879EE" w:rsidP="00293D08">
      <w:pPr>
        <w:spacing w:line="560" w:lineRule="exact"/>
        <w:ind w:leftChars="-5" w:left="1111" w:rightChars="-15" w:right="-36" w:hangingChars="401" w:hanging="1123"/>
        <w:rPr>
          <w:rFonts w:eastAsia="標楷體" w:hint="eastAsia"/>
          <w:sz w:val="28"/>
          <w:szCs w:val="28"/>
        </w:rPr>
      </w:pPr>
      <w:r w:rsidRPr="00DF2283">
        <w:rPr>
          <w:rFonts w:eastAsia="標楷體" w:hint="eastAsia"/>
          <w:sz w:val="28"/>
          <w:szCs w:val="28"/>
        </w:rPr>
        <w:lastRenderedPageBreak/>
        <w:t>第十六條</w:t>
      </w:r>
      <w:r w:rsidRPr="00DF2283">
        <w:rPr>
          <w:rFonts w:eastAsia="標楷體"/>
          <w:sz w:val="28"/>
          <w:szCs w:val="28"/>
        </w:rPr>
        <w:t xml:space="preserve">    </w:t>
      </w:r>
      <w:r w:rsidR="007F6EEE" w:rsidRPr="007F6EEE">
        <w:rPr>
          <w:rFonts w:eastAsia="標楷體"/>
          <w:sz w:val="28"/>
          <w:szCs w:val="28"/>
        </w:rPr>
        <w:t>違反第六條第三項之管理辦法、第七條第一項或第二項規定者，除處新臺幣一萬元以上十萬元以下罰鍰，並得限期改善，逾期未改善者得連續處罰之。</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第十七條</w:t>
      </w:r>
      <w:r w:rsidRPr="00DF2283">
        <w:rPr>
          <w:rFonts w:eastAsia="標楷體"/>
          <w:sz w:val="28"/>
          <w:szCs w:val="28"/>
        </w:rPr>
        <w:t xml:space="preserve">    </w:t>
      </w:r>
      <w:r w:rsidRPr="00DF2283">
        <w:rPr>
          <w:rFonts w:eastAsia="標楷體" w:hint="eastAsia"/>
          <w:sz w:val="28"/>
          <w:szCs w:val="28"/>
        </w:rPr>
        <w:t>違反第十二條第一項規定者，除依</w:t>
      </w:r>
      <w:proofErr w:type="gramStart"/>
      <w:r w:rsidRPr="00DF2283">
        <w:rPr>
          <w:rFonts w:eastAsia="標楷體" w:hint="eastAsia"/>
          <w:sz w:val="28"/>
          <w:szCs w:val="28"/>
        </w:rPr>
        <w:t>第十四條負損害賠償</w:t>
      </w:r>
      <w:proofErr w:type="gramEnd"/>
      <w:r w:rsidRPr="00DF2283">
        <w:rPr>
          <w:rFonts w:eastAsia="標楷體" w:hint="eastAsia"/>
          <w:sz w:val="28"/>
          <w:szCs w:val="28"/>
        </w:rPr>
        <w:t>責任外，並得處新臺幣五千元以上五萬元以下罰鍰。因工程而侵害樹木者，除得令其暫時停工，並應依第十二條第一項規定限期改善，逾期未改善者，得按次連續處罰之。</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違反第十二條第二項規定者，除依第十四條負損害賠償責任外，並得處新臺幣一萬元以上十萬元以下罰鍰。因工程而侵害樹木者，除得令其暫時停工，並應依第十二條第二項規定補辦申請及令其限期改善，逾期未改善或補辦申請者，得按次連續處罰之。</w:t>
      </w:r>
    </w:p>
    <w:p w:rsidR="00D879EE" w:rsidRPr="00DF2283" w:rsidRDefault="00D879EE" w:rsidP="00293D08">
      <w:pPr>
        <w:spacing w:line="560" w:lineRule="exact"/>
        <w:ind w:leftChars="529" w:left="1270" w:rightChars="-15" w:right="-36" w:firstLineChars="178" w:firstLine="498"/>
        <w:rPr>
          <w:rFonts w:eastAsia="標楷體"/>
          <w:sz w:val="28"/>
          <w:szCs w:val="28"/>
        </w:rPr>
      </w:pPr>
      <w:r w:rsidRPr="00DF2283">
        <w:rPr>
          <w:rFonts w:eastAsia="標楷體" w:hint="eastAsia"/>
          <w:sz w:val="28"/>
          <w:szCs w:val="28"/>
        </w:rPr>
        <w:t>違反第十三條規定者，除依第十四條負損害賠償責任外，並得處新臺幣一萬元以上十萬元以下罰鍰，其因工程而侵害珍貴樹木者，並得令其暫時停工，另行規劃足以保護珍貴樹木之工程計畫報本府農業處同意後，始得復工。</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第十八條</w:t>
      </w:r>
      <w:r w:rsidRPr="00DF2283">
        <w:rPr>
          <w:rFonts w:eastAsia="標楷體"/>
          <w:sz w:val="28"/>
          <w:szCs w:val="28"/>
        </w:rPr>
        <w:t xml:space="preserve">    </w:t>
      </w:r>
      <w:r w:rsidRPr="00DF2283">
        <w:rPr>
          <w:rFonts w:eastAsia="標楷體" w:hint="eastAsia"/>
          <w:sz w:val="28"/>
          <w:szCs w:val="28"/>
        </w:rPr>
        <w:t>違反第十二條或第十三條規定且涉及刑責者，應移送司法機關偵辦。</w:t>
      </w:r>
    </w:p>
    <w:p w:rsidR="00D879EE" w:rsidRPr="00DF2283" w:rsidRDefault="00D879EE" w:rsidP="00293D08">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第十九條</w:t>
      </w:r>
      <w:r w:rsidRPr="00DF2283">
        <w:rPr>
          <w:rFonts w:eastAsia="標楷體"/>
          <w:sz w:val="28"/>
          <w:szCs w:val="28"/>
        </w:rPr>
        <w:t xml:space="preserve">    </w:t>
      </w:r>
      <w:r w:rsidRPr="00DF2283">
        <w:rPr>
          <w:rFonts w:eastAsia="標楷體" w:hint="eastAsia"/>
          <w:sz w:val="28"/>
          <w:szCs w:val="28"/>
        </w:rPr>
        <w:t>機關、學校、法人、團體或個人參與或協助行道樹、公共園區樹木、珍貴樹木等栽植保育績效優良者，本府得予獎勵或表揚。</w:t>
      </w:r>
    </w:p>
    <w:p w:rsidR="00D879EE" w:rsidRPr="00DF2283" w:rsidRDefault="00D879EE" w:rsidP="00486EA4">
      <w:pPr>
        <w:spacing w:line="560" w:lineRule="exact"/>
        <w:ind w:leftChars="-5" w:left="1111" w:rightChars="-15" w:right="-36" w:hangingChars="401" w:hanging="1123"/>
        <w:rPr>
          <w:rFonts w:eastAsia="標楷體"/>
          <w:sz w:val="28"/>
          <w:szCs w:val="28"/>
        </w:rPr>
      </w:pPr>
      <w:r w:rsidRPr="00DF2283">
        <w:rPr>
          <w:rFonts w:eastAsia="標楷體" w:hint="eastAsia"/>
          <w:sz w:val="28"/>
          <w:szCs w:val="28"/>
        </w:rPr>
        <w:t>第二十條</w:t>
      </w:r>
      <w:r w:rsidRPr="00DF2283">
        <w:rPr>
          <w:rFonts w:eastAsia="標楷體"/>
          <w:sz w:val="28"/>
          <w:szCs w:val="28"/>
        </w:rPr>
        <w:t xml:space="preserve">    </w:t>
      </w:r>
      <w:r w:rsidRPr="00DF2283">
        <w:rPr>
          <w:rFonts w:eastAsia="標楷體" w:hint="eastAsia"/>
          <w:sz w:val="28"/>
          <w:szCs w:val="28"/>
        </w:rPr>
        <w:t>本自治條例自公布日施行。</w:t>
      </w:r>
    </w:p>
    <w:sectPr w:rsidR="00D879EE" w:rsidRPr="00DF2283" w:rsidSect="00DF228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9FF" w:rsidRDefault="00A509FF" w:rsidP="001533CE">
      <w:r>
        <w:separator/>
      </w:r>
    </w:p>
  </w:endnote>
  <w:endnote w:type="continuationSeparator" w:id="0">
    <w:p w:rsidR="00A509FF" w:rsidRDefault="00A509FF" w:rsidP="0015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9FF" w:rsidRDefault="00A509FF" w:rsidP="001533CE">
      <w:r>
        <w:separator/>
      </w:r>
    </w:p>
  </w:footnote>
  <w:footnote w:type="continuationSeparator" w:id="0">
    <w:p w:rsidR="00A509FF" w:rsidRDefault="00A509FF" w:rsidP="001533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6BF3"/>
    <w:multiLevelType w:val="hybridMultilevel"/>
    <w:tmpl w:val="4D9AA66C"/>
    <w:lvl w:ilvl="0" w:tplc="04090001">
      <w:start w:val="1"/>
      <w:numFmt w:val="bullet"/>
      <w:lvlText w:val=""/>
      <w:lvlJc w:val="left"/>
      <w:pPr>
        <w:tabs>
          <w:tab w:val="num" w:pos="2047"/>
        </w:tabs>
        <w:ind w:left="2047" w:hanging="480"/>
      </w:pPr>
      <w:rPr>
        <w:rFonts w:ascii="Wingdings" w:hAnsi="Wingdings" w:hint="default"/>
      </w:rPr>
    </w:lvl>
    <w:lvl w:ilvl="1" w:tplc="04090003" w:tentative="1">
      <w:start w:val="1"/>
      <w:numFmt w:val="bullet"/>
      <w:lvlText w:val=""/>
      <w:lvlJc w:val="left"/>
      <w:pPr>
        <w:tabs>
          <w:tab w:val="num" w:pos="2527"/>
        </w:tabs>
        <w:ind w:left="2527" w:hanging="480"/>
      </w:pPr>
      <w:rPr>
        <w:rFonts w:ascii="Wingdings" w:hAnsi="Wingdings" w:hint="default"/>
      </w:rPr>
    </w:lvl>
    <w:lvl w:ilvl="2" w:tplc="04090005" w:tentative="1">
      <w:start w:val="1"/>
      <w:numFmt w:val="bullet"/>
      <w:lvlText w:val=""/>
      <w:lvlJc w:val="left"/>
      <w:pPr>
        <w:tabs>
          <w:tab w:val="num" w:pos="3007"/>
        </w:tabs>
        <w:ind w:left="3007" w:hanging="480"/>
      </w:pPr>
      <w:rPr>
        <w:rFonts w:ascii="Wingdings" w:hAnsi="Wingdings" w:hint="default"/>
      </w:rPr>
    </w:lvl>
    <w:lvl w:ilvl="3" w:tplc="04090001" w:tentative="1">
      <w:start w:val="1"/>
      <w:numFmt w:val="bullet"/>
      <w:lvlText w:val=""/>
      <w:lvlJc w:val="left"/>
      <w:pPr>
        <w:tabs>
          <w:tab w:val="num" w:pos="3487"/>
        </w:tabs>
        <w:ind w:left="3487" w:hanging="480"/>
      </w:pPr>
      <w:rPr>
        <w:rFonts w:ascii="Wingdings" w:hAnsi="Wingdings" w:hint="default"/>
      </w:rPr>
    </w:lvl>
    <w:lvl w:ilvl="4" w:tplc="04090003" w:tentative="1">
      <w:start w:val="1"/>
      <w:numFmt w:val="bullet"/>
      <w:lvlText w:val=""/>
      <w:lvlJc w:val="left"/>
      <w:pPr>
        <w:tabs>
          <w:tab w:val="num" w:pos="3967"/>
        </w:tabs>
        <w:ind w:left="3967" w:hanging="480"/>
      </w:pPr>
      <w:rPr>
        <w:rFonts w:ascii="Wingdings" w:hAnsi="Wingdings" w:hint="default"/>
      </w:rPr>
    </w:lvl>
    <w:lvl w:ilvl="5" w:tplc="04090005" w:tentative="1">
      <w:start w:val="1"/>
      <w:numFmt w:val="bullet"/>
      <w:lvlText w:val=""/>
      <w:lvlJc w:val="left"/>
      <w:pPr>
        <w:tabs>
          <w:tab w:val="num" w:pos="4447"/>
        </w:tabs>
        <w:ind w:left="4447" w:hanging="480"/>
      </w:pPr>
      <w:rPr>
        <w:rFonts w:ascii="Wingdings" w:hAnsi="Wingdings" w:hint="default"/>
      </w:rPr>
    </w:lvl>
    <w:lvl w:ilvl="6" w:tplc="04090001" w:tentative="1">
      <w:start w:val="1"/>
      <w:numFmt w:val="bullet"/>
      <w:lvlText w:val=""/>
      <w:lvlJc w:val="left"/>
      <w:pPr>
        <w:tabs>
          <w:tab w:val="num" w:pos="4927"/>
        </w:tabs>
        <w:ind w:left="4927" w:hanging="480"/>
      </w:pPr>
      <w:rPr>
        <w:rFonts w:ascii="Wingdings" w:hAnsi="Wingdings" w:hint="default"/>
      </w:rPr>
    </w:lvl>
    <w:lvl w:ilvl="7" w:tplc="04090003" w:tentative="1">
      <w:start w:val="1"/>
      <w:numFmt w:val="bullet"/>
      <w:lvlText w:val=""/>
      <w:lvlJc w:val="left"/>
      <w:pPr>
        <w:tabs>
          <w:tab w:val="num" w:pos="5407"/>
        </w:tabs>
        <w:ind w:left="5407" w:hanging="480"/>
      </w:pPr>
      <w:rPr>
        <w:rFonts w:ascii="Wingdings" w:hAnsi="Wingdings" w:hint="default"/>
      </w:rPr>
    </w:lvl>
    <w:lvl w:ilvl="8" w:tplc="04090005" w:tentative="1">
      <w:start w:val="1"/>
      <w:numFmt w:val="bullet"/>
      <w:lvlText w:val=""/>
      <w:lvlJc w:val="left"/>
      <w:pPr>
        <w:tabs>
          <w:tab w:val="num" w:pos="5887"/>
        </w:tabs>
        <w:ind w:left="5887" w:hanging="480"/>
      </w:pPr>
      <w:rPr>
        <w:rFonts w:ascii="Wingdings" w:hAnsi="Wingdings" w:hint="default"/>
      </w:rPr>
    </w:lvl>
  </w:abstractNum>
  <w:abstractNum w:abstractNumId="1">
    <w:nsid w:val="6F8F1E11"/>
    <w:multiLevelType w:val="hybridMultilevel"/>
    <w:tmpl w:val="5A3AC2FA"/>
    <w:lvl w:ilvl="0" w:tplc="04090001">
      <w:start w:val="1"/>
      <w:numFmt w:val="bullet"/>
      <w:lvlText w:val=""/>
      <w:lvlJc w:val="left"/>
      <w:pPr>
        <w:tabs>
          <w:tab w:val="num" w:pos="1680"/>
        </w:tabs>
        <w:ind w:left="1680" w:hanging="480"/>
      </w:pPr>
      <w:rPr>
        <w:rFonts w:ascii="Wingdings" w:hAnsi="Wingdings" w:hint="default"/>
      </w:rPr>
    </w:lvl>
    <w:lvl w:ilvl="1" w:tplc="04090003" w:tentative="1">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62"/>
    <w:rsid w:val="00033B18"/>
    <w:rsid w:val="00072640"/>
    <w:rsid w:val="001533CE"/>
    <w:rsid w:val="00180343"/>
    <w:rsid w:val="001D6917"/>
    <w:rsid w:val="00201662"/>
    <w:rsid w:val="00293D08"/>
    <w:rsid w:val="00306D62"/>
    <w:rsid w:val="00446A88"/>
    <w:rsid w:val="00486EA4"/>
    <w:rsid w:val="00525B09"/>
    <w:rsid w:val="0055380A"/>
    <w:rsid w:val="00692684"/>
    <w:rsid w:val="006A420D"/>
    <w:rsid w:val="007F6EEE"/>
    <w:rsid w:val="00900BAA"/>
    <w:rsid w:val="00947ADC"/>
    <w:rsid w:val="009A26A0"/>
    <w:rsid w:val="00A509FF"/>
    <w:rsid w:val="00C129CA"/>
    <w:rsid w:val="00C57FD0"/>
    <w:rsid w:val="00D879EE"/>
    <w:rsid w:val="00DF2283"/>
    <w:rsid w:val="00E51DE7"/>
    <w:rsid w:val="00E750F6"/>
    <w:rsid w:val="00F214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A88"/>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rsid w:val="00446A88"/>
    <w:pPr>
      <w:spacing w:line="340" w:lineRule="exact"/>
      <w:ind w:left="660" w:hangingChars="300" w:hanging="660"/>
      <w:jc w:val="both"/>
    </w:pPr>
    <w:rPr>
      <w:sz w:val="22"/>
    </w:rPr>
  </w:style>
  <w:style w:type="character" w:customStyle="1" w:styleId="a4">
    <w:name w:val="本文縮排 字元"/>
    <w:basedOn w:val="a0"/>
    <w:link w:val="a3"/>
    <w:uiPriority w:val="99"/>
    <w:semiHidden/>
    <w:locked/>
    <w:rPr>
      <w:rFonts w:cs="Times New Roman"/>
      <w:sz w:val="24"/>
      <w:szCs w:val="24"/>
    </w:rPr>
  </w:style>
  <w:style w:type="paragraph" w:styleId="Web">
    <w:name w:val="Normal (Web)"/>
    <w:basedOn w:val="a"/>
    <w:uiPriority w:val="99"/>
    <w:rsid w:val="00947ADC"/>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semiHidden/>
    <w:rsid w:val="001533CE"/>
    <w:pPr>
      <w:tabs>
        <w:tab w:val="center" w:pos="4153"/>
        <w:tab w:val="right" w:pos="8306"/>
      </w:tabs>
      <w:snapToGrid w:val="0"/>
    </w:pPr>
    <w:rPr>
      <w:sz w:val="20"/>
      <w:szCs w:val="20"/>
    </w:rPr>
  </w:style>
  <w:style w:type="character" w:customStyle="1" w:styleId="a6">
    <w:name w:val="頁首 字元"/>
    <w:basedOn w:val="a0"/>
    <w:link w:val="a5"/>
    <w:uiPriority w:val="99"/>
    <w:semiHidden/>
    <w:locked/>
    <w:rsid w:val="001533CE"/>
    <w:rPr>
      <w:rFonts w:cs="Times New Roman"/>
      <w:kern w:val="2"/>
    </w:rPr>
  </w:style>
  <w:style w:type="paragraph" w:styleId="a7">
    <w:name w:val="footer"/>
    <w:basedOn w:val="a"/>
    <w:link w:val="a8"/>
    <w:uiPriority w:val="99"/>
    <w:semiHidden/>
    <w:rsid w:val="001533CE"/>
    <w:pPr>
      <w:tabs>
        <w:tab w:val="center" w:pos="4153"/>
        <w:tab w:val="right" w:pos="8306"/>
      </w:tabs>
      <w:snapToGrid w:val="0"/>
    </w:pPr>
    <w:rPr>
      <w:sz w:val="20"/>
      <w:szCs w:val="20"/>
    </w:rPr>
  </w:style>
  <w:style w:type="character" w:customStyle="1" w:styleId="a8">
    <w:name w:val="頁尾 字元"/>
    <w:basedOn w:val="a0"/>
    <w:link w:val="a7"/>
    <w:uiPriority w:val="99"/>
    <w:semiHidden/>
    <w:locked/>
    <w:rsid w:val="001533CE"/>
    <w:rPr>
      <w:rFonts w:cs="Times New Roman"/>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A88"/>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rsid w:val="00446A88"/>
    <w:pPr>
      <w:spacing w:line="340" w:lineRule="exact"/>
      <w:ind w:left="660" w:hangingChars="300" w:hanging="660"/>
      <w:jc w:val="both"/>
    </w:pPr>
    <w:rPr>
      <w:sz w:val="22"/>
    </w:rPr>
  </w:style>
  <w:style w:type="character" w:customStyle="1" w:styleId="a4">
    <w:name w:val="本文縮排 字元"/>
    <w:basedOn w:val="a0"/>
    <w:link w:val="a3"/>
    <w:uiPriority w:val="99"/>
    <w:semiHidden/>
    <w:locked/>
    <w:rPr>
      <w:rFonts w:cs="Times New Roman"/>
      <w:sz w:val="24"/>
      <w:szCs w:val="24"/>
    </w:rPr>
  </w:style>
  <w:style w:type="paragraph" w:styleId="Web">
    <w:name w:val="Normal (Web)"/>
    <w:basedOn w:val="a"/>
    <w:uiPriority w:val="99"/>
    <w:rsid w:val="00947ADC"/>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semiHidden/>
    <w:rsid w:val="001533CE"/>
    <w:pPr>
      <w:tabs>
        <w:tab w:val="center" w:pos="4153"/>
        <w:tab w:val="right" w:pos="8306"/>
      </w:tabs>
      <w:snapToGrid w:val="0"/>
    </w:pPr>
    <w:rPr>
      <w:sz w:val="20"/>
      <w:szCs w:val="20"/>
    </w:rPr>
  </w:style>
  <w:style w:type="character" w:customStyle="1" w:styleId="a6">
    <w:name w:val="頁首 字元"/>
    <w:basedOn w:val="a0"/>
    <w:link w:val="a5"/>
    <w:uiPriority w:val="99"/>
    <w:semiHidden/>
    <w:locked/>
    <w:rsid w:val="001533CE"/>
    <w:rPr>
      <w:rFonts w:cs="Times New Roman"/>
      <w:kern w:val="2"/>
    </w:rPr>
  </w:style>
  <w:style w:type="paragraph" w:styleId="a7">
    <w:name w:val="footer"/>
    <w:basedOn w:val="a"/>
    <w:link w:val="a8"/>
    <w:uiPriority w:val="99"/>
    <w:semiHidden/>
    <w:rsid w:val="001533CE"/>
    <w:pPr>
      <w:tabs>
        <w:tab w:val="center" w:pos="4153"/>
        <w:tab w:val="right" w:pos="8306"/>
      </w:tabs>
      <w:snapToGrid w:val="0"/>
    </w:pPr>
    <w:rPr>
      <w:sz w:val="20"/>
      <w:szCs w:val="20"/>
    </w:rPr>
  </w:style>
  <w:style w:type="character" w:customStyle="1" w:styleId="a8">
    <w:name w:val="頁尾 字元"/>
    <w:basedOn w:val="a0"/>
    <w:link w:val="a7"/>
    <w:uiPriority w:val="99"/>
    <w:semiHidden/>
    <w:locked/>
    <w:rsid w:val="001533CE"/>
    <w:rPr>
      <w:rFonts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487</Words>
  <Characters>2780</Characters>
  <Application>Microsoft Office Word</Application>
  <DocSecurity>0</DocSecurity>
  <Lines>23</Lines>
  <Paragraphs>6</Paragraphs>
  <ScaleCrop>false</ScaleCrop>
  <Company>COA</Company>
  <LinksUpToDate>false</LinksUpToDate>
  <CharactersWithSpaces>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法規條文格式</dc:title>
  <dc:subject/>
  <dc:creator>LA6027</dc:creator>
  <cp:keywords/>
  <dc:description/>
  <cp:lastModifiedBy>user</cp:lastModifiedBy>
  <cp:revision>5</cp:revision>
  <dcterms:created xsi:type="dcterms:W3CDTF">2014-09-01T07:34:00Z</dcterms:created>
  <dcterms:modified xsi:type="dcterms:W3CDTF">2014-09-01T07:37:00Z</dcterms:modified>
</cp:coreProperties>
</file>