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17B" w:rsidRDefault="00805C94">
      <w:pPr>
        <w:spacing w:before="180" w:after="180" w:line="540" w:lineRule="exact"/>
        <w:jc w:val="center"/>
        <w:rPr>
          <w:rFonts w:eastAsia="標楷體"/>
          <w:sz w:val="40"/>
          <w:szCs w:val="40"/>
          <w:lang w:eastAsia="zh-TW"/>
        </w:rPr>
      </w:pPr>
      <w:r w:rsidRPr="00E83A75">
        <w:rPr>
          <w:rFonts w:eastAsia="標楷體"/>
          <w:sz w:val="40"/>
          <w:szCs w:val="40"/>
        </w:rPr>
        <w:t>南投縣房屋稅徵收率自治條例</w:t>
      </w:r>
    </w:p>
    <w:p w:rsidR="00E83A75" w:rsidRDefault="00E83A75" w:rsidP="00E83A75">
      <w:pPr>
        <w:kinsoku w:val="0"/>
        <w:overflowPunct w:val="0"/>
        <w:ind w:leftChars="1949" w:left="4925" w:hangingChars="103" w:hanging="247"/>
        <w:rPr>
          <w:rFonts w:ascii="標楷體" w:eastAsia="標楷體" w:hAnsi="標楷體"/>
          <w:color w:val="000000"/>
          <w:szCs w:val="24"/>
          <w:shd w:val="clear" w:color="auto" w:fill="FFFFFF"/>
          <w:lang w:eastAsia="zh-TW"/>
        </w:rPr>
      </w:pPr>
      <w:r w:rsidRPr="00E83A75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1.中華民國八十九年三月十六日南投縣政府府秘法字第89046110號令制定公布全文3條；並自八十八年七月一日施行</w:t>
      </w:r>
    </w:p>
    <w:p w:rsidR="00E83A75" w:rsidRDefault="00E83A75" w:rsidP="00E83A75">
      <w:pPr>
        <w:kinsoku w:val="0"/>
        <w:overflowPunct w:val="0"/>
        <w:ind w:leftChars="1949" w:left="4925" w:hangingChars="103" w:hanging="247"/>
        <w:rPr>
          <w:rFonts w:ascii="標楷體" w:eastAsia="標楷體" w:hAnsi="標楷體"/>
          <w:color w:val="000000"/>
          <w:szCs w:val="24"/>
          <w:shd w:val="clear" w:color="auto" w:fill="FFFFFF"/>
          <w:lang w:eastAsia="zh-TW"/>
        </w:rPr>
      </w:pPr>
      <w:r w:rsidRPr="00E83A75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2.中華民國九十二年十月二十四日南投縣政府府行法字第09201954650號令修正公布第2條條文</w:t>
      </w:r>
    </w:p>
    <w:p w:rsidR="00E83A75" w:rsidRPr="00E83A75" w:rsidRDefault="00E83A75" w:rsidP="00E83A75">
      <w:pPr>
        <w:kinsoku w:val="0"/>
        <w:overflowPunct w:val="0"/>
        <w:ind w:leftChars="1949" w:left="4925" w:hangingChars="103" w:hanging="247"/>
        <w:rPr>
          <w:rFonts w:ascii="標楷體" w:eastAsia="標楷體" w:hAnsi="標楷體"/>
          <w:szCs w:val="24"/>
          <w:lang w:eastAsia="zh-TW"/>
        </w:rPr>
      </w:pPr>
      <w:r>
        <w:rPr>
          <w:rFonts w:ascii="標楷體" w:eastAsia="標楷體" w:hAnsi="標楷體" w:hint="eastAsia"/>
          <w:color w:val="000000"/>
          <w:szCs w:val="24"/>
          <w:shd w:val="clear" w:color="auto" w:fill="FFFFFF"/>
          <w:lang w:eastAsia="zh-TW"/>
        </w:rPr>
        <w:t>3.中華民國103年11月</w:t>
      </w:r>
      <w:r w:rsidR="00663F68">
        <w:rPr>
          <w:rFonts w:ascii="標楷體" w:eastAsia="標楷體" w:hAnsi="標楷體" w:hint="eastAsia"/>
          <w:color w:val="000000"/>
          <w:szCs w:val="24"/>
          <w:shd w:val="clear" w:color="auto" w:fill="FFFFFF"/>
          <w:lang w:eastAsia="zh-TW"/>
        </w:rPr>
        <w:t>17</w:t>
      </w:r>
      <w:r>
        <w:rPr>
          <w:rFonts w:ascii="標楷體" w:eastAsia="標楷體" w:hAnsi="標楷體" w:hint="eastAsia"/>
          <w:color w:val="000000"/>
          <w:szCs w:val="24"/>
          <w:shd w:val="clear" w:color="auto" w:fill="FFFFFF"/>
          <w:lang w:eastAsia="zh-TW"/>
        </w:rPr>
        <w:t>日南投縣政府</w:t>
      </w:r>
      <w:proofErr w:type="gramStart"/>
      <w:r>
        <w:rPr>
          <w:rFonts w:ascii="標楷體" w:eastAsia="標楷體" w:hAnsi="標楷體" w:hint="eastAsia"/>
          <w:color w:val="000000"/>
          <w:szCs w:val="24"/>
          <w:shd w:val="clear" w:color="auto" w:fill="FFFFFF"/>
          <w:lang w:eastAsia="zh-TW"/>
        </w:rPr>
        <w:t>府行法字第</w:t>
      </w:r>
      <w:r w:rsidR="00E55A23">
        <w:rPr>
          <w:rFonts w:ascii="標楷體" w:eastAsia="標楷體" w:hAnsi="標楷體" w:hint="eastAsia"/>
          <w:color w:val="000000"/>
          <w:szCs w:val="24"/>
          <w:shd w:val="clear" w:color="auto" w:fill="FFFFFF"/>
          <w:lang w:eastAsia="zh-TW"/>
        </w:rPr>
        <w:t>1030226098</w:t>
      </w:r>
      <w:proofErr w:type="gramEnd"/>
      <w:r>
        <w:rPr>
          <w:rFonts w:ascii="標楷體" w:eastAsia="標楷體" w:hAnsi="標楷體" w:hint="eastAsia"/>
          <w:color w:val="000000"/>
          <w:szCs w:val="24"/>
          <w:shd w:val="clear" w:color="auto" w:fill="FFFFFF"/>
          <w:lang w:eastAsia="zh-TW"/>
        </w:rPr>
        <w:t>號令修正公布；並溯自中</w:t>
      </w:r>
      <w:bookmarkStart w:id="0" w:name="_GoBack"/>
      <w:bookmarkEnd w:id="0"/>
      <w:r>
        <w:rPr>
          <w:rFonts w:ascii="標楷體" w:eastAsia="標楷體" w:hAnsi="標楷體" w:hint="eastAsia"/>
          <w:color w:val="000000"/>
          <w:szCs w:val="24"/>
          <w:shd w:val="clear" w:color="auto" w:fill="FFFFFF"/>
          <w:lang w:eastAsia="zh-TW"/>
        </w:rPr>
        <w:t>華民國103年7月1日施行</w:t>
      </w:r>
    </w:p>
    <w:p w:rsidR="0047517B" w:rsidRDefault="00805C94">
      <w:pPr>
        <w:spacing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第一條    本自治條例依房屋稅條例第六條規定制定之。</w:t>
      </w:r>
    </w:p>
    <w:p w:rsidR="0047517B" w:rsidRDefault="00805C94">
      <w:pPr>
        <w:spacing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第二條    本縣房屋稅徵收率規定如下：</w:t>
      </w:r>
    </w:p>
    <w:p w:rsidR="0047517B" w:rsidRDefault="00805C94">
      <w:pPr>
        <w:spacing w:line="540" w:lineRule="exact"/>
        <w:ind w:left="1682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一、營業、私人醫院、診所或自由職業事務所使用房屋按其現值課徵百分之三。</w:t>
      </w:r>
    </w:p>
    <w:p w:rsidR="0047517B" w:rsidRDefault="00805C94">
      <w:pPr>
        <w:spacing w:line="540" w:lineRule="exact"/>
        <w:ind w:left="1682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二、合法登記之工廠，供直接生產使用之自有房屋，按營業用房屋減半徵收之。</w:t>
      </w:r>
    </w:p>
    <w:p w:rsidR="0047517B" w:rsidRDefault="00805C94">
      <w:pPr>
        <w:spacing w:line="540" w:lineRule="exact"/>
        <w:ind w:left="1682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三、住家用房屋：供自住或公益出租人出租使用者，按其現值課徵百分之一點二；其他供住家用者，按其現值課徵百分之一點五。</w:t>
      </w:r>
    </w:p>
    <w:p w:rsidR="0047517B" w:rsidRDefault="00805C94">
      <w:pPr>
        <w:spacing w:line="540" w:lineRule="exact"/>
        <w:ind w:left="1682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四、人民團體等非營業用房屋，按其現值課徵百分之二。</w:t>
      </w:r>
    </w:p>
    <w:p w:rsidR="0047517B" w:rsidRDefault="00805C94">
      <w:pPr>
        <w:spacing w:line="540" w:lineRule="exact"/>
        <w:ind w:left="991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前項第二款所稱合法登記之工廠，係指依工廠管理輔導法登記之工廠；所稱供直接生產使用之自有房屋，係指從事生產必需之建物、倉庫、冷凍廠及研究化驗室等自有房屋。</w:t>
      </w:r>
    </w:p>
    <w:p w:rsidR="0047517B" w:rsidRDefault="00805C94">
      <w:pPr>
        <w:spacing w:line="540" w:lineRule="exact"/>
        <w:ind w:left="992" w:hanging="992"/>
        <w:jc w:val="both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Times New Roman"/>
          <w:sz w:val="32"/>
          <w:szCs w:val="32"/>
        </w:rPr>
        <w:t>第三條    本自治條例溯自中華民國一百零三年七月一日施行。</w:t>
      </w:r>
    </w:p>
    <w:p w:rsidR="00805C94" w:rsidRDefault="00805C94"/>
    <w:sectPr w:rsidR="00805C94">
      <w:pgSz w:w="11905" w:h="16837"/>
      <w:pgMar w:top="1440" w:right="1418" w:bottom="1440" w:left="1588" w:header="720" w:footer="720" w:gutter="0"/>
      <w:cols w:space="720"/>
      <w:docGrid w:linePitch="24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D18" w:rsidRDefault="007C2D18" w:rsidP="00663F68">
      <w:r>
        <w:separator/>
      </w:r>
    </w:p>
  </w:endnote>
  <w:endnote w:type="continuationSeparator" w:id="0">
    <w:p w:rsidR="007C2D18" w:rsidRDefault="007C2D18" w:rsidP="0066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nt238">
    <w:altName w:val="Arial Unicode MS"/>
    <w:charset w:val="88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D18" w:rsidRDefault="007C2D18" w:rsidP="00663F68">
      <w:r>
        <w:separator/>
      </w:r>
    </w:p>
  </w:footnote>
  <w:footnote w:type="continuationSeparator" w:id="0">
    <w:p w:rsidR="007C2D18" w:rsidRDefault="007C2D18" w:rsidP="00663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A75"/>
    <w:rsid w:val="0047517B"/>
    <w:rsid w:val="00663F68"/>
    <w:rsid w:val="007C2D18"/>
    <w:rsid w:val="00805C94"/>
    <w:rsid w:val="00E55A23"/>
    <w:rsid w:val="00E83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Calibri" w:eastAsia="新細明體" w:hAnsi="Calibri" w:cs="font238"/>
      <w:kern w:val="1"/>
      <w:sz w:val="24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預設段落字型1"/>
  </w:style>
  <w:style w:type="character" w:customStyle="1" w:styleId="a3">
    <w:name w:val="頁首 字元"/>
    <w:rPr>
      <w:sz w:val="20"/>
      <w:szCs w:val="20"/>
    </w:rPr>
  </w:style>
  <w:style w:type="character" w:customStyle="1" w:styleId="a4">
    <w:name w:val="頁尾 字元"/>
    <w:rPr>
      <w:sz w:val="20"/>
      <w:szCs w:val="20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a8">
    <w:name w:val="標籤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a9">
    <w:name w:val="目錄"/>
    <w:basedOn w:val="a"/>
    <w:pPr>
      <w:suppressLineNumbers/>
    </w:pPr>
    <w:rPr>
      <w:rFonts w:cs="Tahoma"/>
    </w:rPr>
  </w:style>
  <w:style w:type="paragraph" w:customStyle="1" w:styleId="10">
    <w:name w:val="清單段落1"/>
    <w:pPr>
      <w:widowControl w:val="0"/>
      <w:suppressAutoHyphens/>
      <w:ind w:left="480"/>
    </w:pPr>
    <w:rPr>
      <w:rFonts w:ascii="Calibri" w:eastAsia="新細明體" w:hAnsi="Calibri" w:cs="font238"/>
      <w:kern w:val="1"/>
      <w:sz w:val="24"/>
      <w:szCs w:val="22"/>
      <w:lang w:eastAsia="ar-SA"/>
    </w:rPr>
  </w:style>
  <w:style w:type="paragraph" w:styleId="aa">
    <w:name w:val="header"/>
    <w:pPr>
      <w:widowControl w:val="0"/>
      <w:suppressLineNumbers/>
      <w:tabs>
        <w:tab w:val="center" w:pos="4153"/>
        <w:tab w:val="right" w:pos="8306"/>
      </w:tabs>
      <w:suppressAutoHyphens/>
    </w:pPr>
    <w:rPr>
      <w:rFonts w:ascii="Calibri" w:eastAsia="新細明體" w:hAnsi="Calibri" w:cs="font238"/>
      <w:kern w:val="1"/>
      <w:lang w:eastAsia="ar-SA"/>
    </w:rPr>
  </w:style>
  <w:style w:type="paragraph" w:styleId="ab">
    <w:name w:val="footer"/>
    <w:pPr>
      <w:widowControl w:val="0"/>
      <w:suppressLineNumbers/>
      <w:tabs>
        <w:tab w:val="center" w:pos="4153"/>
        <w:tab w:val="right" w:pos="8306"/>
      </w:tabs>
      <w:suppressAutoHyphens/>
    </w:pPr>
    <w:rPr>
      <w:rFonts w:ascii="Calibri" w:eastAsia="新細明體" w:hAnsi="Calibri" w:cs="font238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Calibri" w:eastAsia="新細明體" w:hAnsi="Calibri" w:cs="font238"/>
      <w:kern w:val="1"/>
      <w:sz w:val="24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預設段落字型1"/>
  </w:style>
  <w:style w:type="character" w:customStyle="1" w:styleId="a3">
    <w:name w:val="頁首 字元"/>
    <w:rPr>
      <w:sz w:val="20"/>
      <w:szCs w:val="20"/>
    </w:rPr>
  </w:style>
  <w:style w:type="character" w:customStyle="1" w:styleId="a4">
    <w:name w:val="頁尾 字元"/>
    <w:rPr>
      <w:sz w:val="20"/>
      <w:szCs w:val="20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a8">
    <w:name w:val="標籤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a9">
    <w:name w:val="目錄"/>
    <w:basedOn w:val="a"/>
    <w:pPr>
      <w:suppressLineNumbers/>
    </w:pPr>
    <w:rPr>
      <w:rFonts w:cs="Tahoma"/>
    </w:rPr>
  </w:style>
  <w:style w:type="paragraph" w:customStyle="1" w:styleId="10">
    <w:name w:val="清單段落1"/>
    <w:pPr>
      <w:widowControl w:val="0"/>
      <w:suppressAutoHyphens/>
      <w:ind w:left="480"/>
    </w:pPr>
    <w:rPr>
      <w:rFonts w:ascii="Calibri" w:eastAsia="新細明體" w:hAnsi="Calibri" w:cs="font238"/>
      <w:kern w:val="1"/>
      <w:sz w:val="24"/>
      <w:szCs w:val="22"/>
      <w:lang w:eastAsia="ar-SA"/>
    </w:rPr>
  </w:style>
  <w:style w:type="paragraph" w:styleId="aa">
    <w:name w:val="header"/>
    <w:pPr>
      <w:widowControl w:val="0"/>
      <w:suppressLineNumbers/>
      <w:tabs>
        <w:tab w:val="center" w:pos="4153"/>
        <w:tab w:val="right" w:pos="8306"/>
      </w:tabs>
      <w:suppressAutoHyphens/>
    </w:pPr>
    <w:rPr>
      <w:rFonts w:ascii="Calibri" w:eastAsia="新細明體" w:hAnsi="Calibri" w:cs="font238"/>
      <w:kern w:val="1"/>
      <w:lang w:eastAsia="ar-SA"/>
    </w:rPr>
  </w:style>
  <w:style w:type="paragraph" w:styleId="ab">
    <w:name w:val="footer"/>
    <w:pPr>
      <w:widowControl w:val="0"/>
      <w:suppressLineNumbers/>
      <w:tabs>
        <w:tab w:val="center" w:pos="4153"/>
        <w:tab w:val="right" w:pos="8306"/>
      </w:tabs>
      <w:suppressAutoHyphens/>
    </w:pPr>
    <w:rPr>
      <w:rFonts w:ascii="Calibri" w:eastAsia="新細明體" w:hAnsi="Calibri" w:cs="font238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59g050</dc:creator>
  <cp:lastModifiedBy>nantou028</cp:lastModifiedBy>
  <cp:revision>4</cp:revision>
  <cp:lastPrinted>2014-11-17T06:29:00Z</cp:lastPrinted>
  <dcterms:created xsi:type="dcterms:W3CDTF">2014-11-12T07:37:00Z</dcterms:created>
  <dcterms:modified xsi:type="dcterms:W3CDTF">2014-11-17T06:29:00Z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-1478309857</vt:i4>
  </property>
  <property fmtid="{D5CDD505-2E9C-101B-9397-08002B2CF9AE}" pid="3" name="_EmailSubject">
    <vt:lpwstr>南投縣房屋稅徵收率自治條例條文</vt:lpwstr>
  </property>
  <property fmtid="{D5CDD505-2E9C-101B-9397-08002B2CF9AE}" pid="4" name="_AuthorEmail">
    <vt:lpwstr>08212171@mail.nttb.gov.tw</vt:lpwstr>
  </property>
  <property fmtid="{D5CDD505-2E9C-101B-9397-08002B2CF9AE}" pid="5" name="_AuthorEmailDisplayName">
    <vt:lpwstr>張溫妮</vt:lpwstr>
  </property>
  <property fmtid="{D5CDD505-2E9C-101B-9397-08002B2CF9AE}" pid="6" name="_ReviewingToolsShownOnce">
    <vt:lpwstr/>
  </property>
</Properties>
</file>